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3D28868"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242C84">
                              <w:rPr>
                                <w:rFonts w:ascii="Titillium" w:hAnsi="Titillium"/>
                                <w:b/>
                                <w:color w:val="1F497D" w:themeColor="text2"/>
                                <w:sz w:val="28"/>
                                <w:szCs w:val="20"/>
                              </w:rPr>
                              <w:t>Amélioration continue et appui projet</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3D28868"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242C84">
                        <w:rPr>
                          <w:rFonts w:ascii="Titillium" w:hAnsi="Titillium"/>
                          <w:b/>
                          <w:color w:val="1F497D" w:themeColor="text2"/>
                          <w:sz w:val="28"/>
                          <w:szCs w:val="20"/>
                        </w:rPr>
                        <w:t>Amélioration continue et appui projet</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2E9C2C20" w:rsidR="00787DD2" w:rsidRDefault="00242C84" w:rsidP="00025BE8">
      <w:pPr>
        <w:rPr>
          <w:noProof/>
        </w:rPr>
      </w:pPr>
      <w:r>
        <w:rPr>
          <w:noProof/>
        </w:rPr>
        <w:drawing>
          <wp:anchor distT="0" distB="0" distL="114300" distR="114300" simplePos="0" relativeHeight="251670528" behindDoc="0" locked="0" layoutInCell="1" allowOverlap="1" wp14:anchorId="28933C08" wp14:editId="46721004">
            <wp:simplePos x="0" y="0"/>
            <wp:positionH relativeFrom="margin">
              <wp:posOffset>2972435</wp:posOffset>
            </wp:positionH>
            <wp:positionV relativeFrom="margin">
              <wp:posOffset>1229995</wp:posOffset>
            </wp:positionV>
            <wp:extent cx="2729865" cy="6489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29865" cy="648970"/>
                    </a:xfrm>
                    <a:prstGeom prst="rect">
                      <a:avLst/>
                    </a:prstGeom>
                  </pic:spPr>
                </pic:pic>
              </a:graphicData>
            </a:graphic>
            <wp14:sizeRelH relativeFrom="margin">
              <wp14:pctWidth>0</wp14:pctWidth>
            </wp14:sizeRelH>
            <wp14:sizeRelV relativeFrom="margin">
              <wp14:pctHeight>0</wp14:pctHeight>
            </wp14:sizeRelV>
          </wp:anchor>
        </w:drawing>
      </w:r>
    </w:p>
    <w:p w14:paraId="3A77F7D2" w14:textId="3B9D9CC1" w:rsidR="00025BE8" w:rsidRPr="00025BE8" w:rsidRDefault="00025BE8" w:rsidP="00025BE8"/>
    <w:p w14:paraId="4F34500F" w14:textId="67226C28" w:rsidR="00025BE8" w:rsidRPr="00025BE8" w:rsidRDefault="00025BE8" w:rsidP="00025BE8"/>
    <w:p w14:paraId="2D0246D5" w14:textId="040F2DF2"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0CACE7D8"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42C84">
                              <w:rPr>
                                <w:rFonts w:ascii="Titillium" w:hAnsi="Titillium"/>
                                <w:sz w:val="20"/>
                                <w:szCs w:val="20"/>
                              </w:rPr>
                              <w:t>Altran</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5D5D8B37"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42C84">
                              <w:rPr>
                                <w:rFonts w:ascii="Titillium" w:hAnsi="Titillium"/>
                                <w:sz w:val="20"/>
                                <w:szCs w:val="20"/>
                              </w:rPr>
                              <w:t>Ile-de-France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0CACE7D8"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42C84">
                        <w:rPr>
                          <w:rFonts w:ascii="Titillium" w:hAnsi="Titillium"/>
                          <w:sz w:val="20"/>
                          <w:szCs w:val="20"/>
                        </w:rPr>
                        <w:t>Altran</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5D5D8B37"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42C84">
                        <w:rPr>
                          <w:rFonts w:ascii="Titillium" w:hAnsi="Titillium"/>
                          <w:sz w:val="20"/>
                          <w:szCs w:val="20"/>
                        </w:rPr>
                        <w:t>Ile-de-France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753735D3" w:rsidR="00025BE8" w:rsidRPr="00025BE8" w:rsidRDefault="00025BE8" w:rsidP="00025BE8"/>
    <w:p w14:paraId="410B8449" w14:textId="6218E194" w:rsidR="00025BE8" w:rsidRPr="00025BE8" w:rsidRDefault="00C2196B" w:rsidP="00025BE8">
      <w:r>
        <w:rPr>
          <w:noProof/>
        </w:rPr>
        <mc:AlternateContent>
          <mc:Choice Requires="wps">
            <w:drawing>
              <wp:anchor distT="0" distB="0" distL="114300" distR="114300" simplePos="0" relativeHeight="251667456" behindDoc="0" locked="0" layoutInCell="1" allowOverlap="1" wp14:anchorId="2B4CB3F7" wp14:editId="2C50AC6B">
                <wp:simplePos x="0" y="0"/>
                <wp:positionH relativeFrom="page">
                  <wp:posOffset>2338705</wp:posOffset>
                </wp:positionH>
                <wp:positionV relativeFrom="page">
                  <wp:posOffset>3746776</wp:posOffset>
                </wp:positionV>
                <wp:extent cx="4859655" cy="6413500"/>
                <wp:effectExtent l="0" t="0" r="17145" b="6350"/>
                <wp:wrapNone/>
                <wp:docPr id="7" name="Zone de texte 7"/>
                <wp:cNvGraphicFramePr/>
                <a:graphic xmlns:a="http://schemas.openxmlformats.org/drawingml/2006/main">
                  <a:graphicData uri="http://schemas.microsoft.com/office/word/2010/wordprocessingShape">
                    <wps:wsp>
                      <wps:cNvSpPr txBox="1"/>
                      <wps:spPr>
                        <a:xfrm>
                          <a:off x="0" y="0"/>
                          <a:ext cx="4859655" cy="6413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04168" w14:textId="77777777" w:rsidR="00477A95" w:rsidRDefault="00477A95" w:rsidP="00477A95">
                            <w:pPr>
                              <w:rPr>
                                <w:rFonts w:ascii="Titillium" w:hAnsi="Titillium"/>
                                <w:bCs/>
                                <w:sz w:val="20"/>
                                <w:szCs w:val="20"/>
                              </w:rPr>
                            </w:pPr>
                            <w:r w:rsidRPr="00477A95">
                              <w:rPr>
                                <w:rFonts w:ascii="Titillium" w:hAnsi="Titillium"/>
                                <w:bCs/>
                                <w:sz w:val="20"/>
                                <w:szCs w:val="20"/>
                              </w:rPr>
                              <w:t>Choisir Renault, c'est rejoindre une entreprise internationale fière de ses racines françaises et une communauté de plus de 117 000 personnes. Depuis 1898, la passion est le moteur du groupe Renault, pour continuer à innover et à développer des solutions de mobilité pour tous. Travailler chez Renault c’est se montrer curieux et audacieux, aimer travailler en équipe dans un environnement de travail créatif, dynamique et multiculturel pour relever les défis de la mobilité de demain et de l’automobile du futur. Enfin, c’est acquérir une expertise reconnue au sein d’une industrie exigeante tout en exerçant des métiers passionnants.</w:t>
                            </w:r>
                          </w:p>
                          <w:p w14:paraId="453CD41E" w14:textId="77777777" w:rsidR="00477A95" w:rsidRPr="00477A95" w:rsidRDefault="00477A95" w:rsidP="00477A95">
                            <w:pPr>
                              <w:rPr>
                                <w:rFonts w:ascii="Titillium" w:hAnsi="Titillium"/>
                                <w:bCs/>
                                <w:sz w:val="20"/>
                                <w:szCs w:val="20"/>
                              </w:rPr>
                            </w:pPr>
                          </w:p>
                          <w:p w14:paraId="2C9CBB75" w14:textId="2ABA3981" w:rsidR="001032F2" w:rsidRDefault="00477A95" w:rsidP="00477A95">
                            <w:pPr>
                              <w:rPr>
                                <w:rFonts w:ascii="Titillium" w:hAnsi="Titillium"/>
                                <w:bCs/>
                                <w:sz w:val="20"/>
                                <w:szCs w:val="20"/>
                              </w:rPr>
                            </w:pPr>
                            <w:r w:rsidRPr="00477A95">
                              <w:rPr>
                                <w:rFonts w:ascii="Titillium" w:hAnsi="Titillium"/>
                                <w:bCs/>
                                <w:sz w:val="20"/>
                                <w:szCs w:val="20"/>
                              </w:rPr>
                              <w:t>L’Etablissement Renault Le Mans conçoit et fabrique des composants et systèmes de liaison au sol (trains avant, trains arrière pour Renault et l’Alliance Renault-Nissan). Les 2 200 collaborateurs s’emploient chaque jour à répondre aux objectifs fixés et à livrer aux clients des composants châssis d’un niveau de qualité optimal.</w:t>
                            </w:r>
                          </w:p>
                          <w:p w14:paraId="49A25CF6" w14:textId="77777777" w:rsidR="00477A95" w:rsidRDefault="00477A95" w:rsidP="00477A95">
                            <w:pPr>
                              <w:rPr>
                                <w:rFonts w:ascii="Titillium" w:hAnsi="Titillium"/>
                                <w:b/>
                                <w:sz w:val="20"/>
                                <w:szCs w:val="20"/>
                              </w:rPr>
                            </w:pPr>
                          </w:p>
                          <w:p w14:paraId="5B26C0C6" w14:textId="77777777" w:rsidR="00180F97" w:rsidRDefault="00180F97" w:rsidP="00477A95">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065A530B" w14:textId="1E5E395B" w:rsidR="00477A95" w:rsidRDefault="00242C84" w:rsidP="00242C84">
                            <w:pPr>
                              <w:pStyle w:val="Paragraphedeliste"/>
                              <w:numPr>
                                <w:ilvl w:val="0"/>
                                <w:numId w:val="13"/>
                              </w:numPr>
                              <w:rPr>
                                <w:rFonts w:ascii="Titillium" w:hAnsi="Titillium"/>
                                <w:sz w:val="20"/>
                                <w:szCs w:val="20"/>
                              </w:rPr>
                            </w:pPr>
                            <w:r>
                              <w:rPr>
                                <w:rFonts w:ascii="Titillium" w:hAnsi="Titillium"/>
                                <w:sz w:val="20"/>
                                <w:szCs w:val="20"/>
                              </w:rPr>
                              <w:t>Participer à l’organisation et à la structuration des activités d’ingénierie pour le domaine nucléaire</w:t>
                            </w:r>
                            <w:r>
                              <w:rPr>
                                <w:rFonts w:ascii="Courier New" w:hAnsi="Courier New" w:cs="Courier New"/>
                                <w:sz w:val="20"/>
                                <w:szCs w:val="20"/>
                              </w:rPr>
                              <w:t> </w:t>
                            </w:r>
                            <w:r>
                              <w:rPr>
                                <w:rFonts w:ascii="Titillium" w:hAnsi="Titillium"/>
                                <w:sz w:val="20"/>
                                <w:szCs w:val="20"/>
                              </w:rPr>
                              <w:t>:</w:t>
                            </w:r>
                          </w:p>
                          <w:p w14:paraId="1FCB161A" w14:textId="693F18A5" w:rsidR="00242C84" w:rsidRDefault="00242C84" w:rsidP="00242C84">
                            <w:pPr>
                              <w:pStyle w:val="Paragraphedeliste"/>
                              <w:numPr>
                                <w:ilvl w:val="1"/>
                                <w:numId w:val="13"/>
                              </w:numPr>
                              <w:rPr>
                                <w:rFonts w:ascii="Titillium" w:hAnsi="Titillium"/>
                                <w:sz w:val="20"/>
                                <w:szCs w:val="20"/>
                              </w:rPr>
                            </w:pPr>
                            <w:r>
                              <w:rPr>
                                <w:rFonts w:ascii="Titillium" w:hAnsi="Titillium"/>
                                <w:sz w:val="20"/>
                                <w:szCs w:val="20"/>
                              </w:rPr>
                              <w:t>Aide à l’organisation des activités</w:t>
                            </w:r>
                          </w:p>
                          <w:p w14:paraId="53D52EB0" w14:textId="77777777"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Optimisation des processus qualité,</w:t>
                            </w:r>
                          </w:p>
                          <w:p w14:paraId="346D0249" w14:textId="0914CEFE"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Veiller au respect des trames, outils et processus,</w:t>
                            </w:r>
                          </w:p>
                          <w:p w14:paraId="54FD7705" w14:textId="42D6EFF4"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Création d’outils d’optimisation et processus,</w:t>
                            </w:r>
                          </w:p>
                          <w:p w14:paraId="1ACBE61E" w14:textId="3A50FFAD"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Mise en place d’un outil de suivi de la documentation fournisseur,</w:t>
                            </w:r>
                          </w:p>
                          <w:p w14:paraId="5EA77808" w14:textId="5458D4DB" w:rsid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Aide à l’organisation du service (communication visuelle, mails génériques, tenu à jour des indicateurs)</w:t>
                            </w:r>
                          </w:p>
                          <w:p w14:paraId="6EEAA581" w14:textId="1A274BF2" w:rsidR="00242C84" w:rsidRDefault="00242C84" w:rsidP="00242C84">
                            <w:pPr>
                              <w:pStyle w:val="Paragraphedeliste"/>
                              <w:numPr>
                                <w:ilvl w:val="0"/>
                                <w:numId w:val="13"/>
                              </w:numPr>
                              <w:spacing w:before="100" w:beforeAutospacing="1" w:after="100" w:afterAutospacing="1"/>
                              <w:rPr>
                                <w:rFonts w:ascii="Titillium" w:hAnsi="Titillium"/>
                                <w:sz w:val="20"/>
                                <w:szCs w:val="20"/>
                              </w:rPr>
                            </w:pPr>
                            <w:r>
                              <w:rPr>
                                <w:rFonts w:ascii="Titillium" w:hAnsi="Titillium"/>
                                <w:sz w:val="20"/>
                                <w:szCs w:val="20"/>
                              </w:rPr>
                              <w:t>Activités techniques diverses de bureau d’étude mécanique</w:t>
                            </w:r>
                          </w:p>
                          <w:p w14:paraId="70993770" w14:textId="6D8D061E" w:rsidR="00242C84" w:rsidRPr="00242C84" w:rsidRDefault="00242C84" w:rsidP="00242C84">
                            <w:pPr>
                              <w:spacing w:before="100" w:beforeAutospacing="1" w:after="100" w:afterAutospacing="1"/>
                              <w:rPr>
                                <w:rFonts w:ascii="Titillium" w:hAnsi="Titillium"/>
                                <w:sz w:val="20"/>
                                <w:szCs w:val="20"/>
                              </w:rPr>
                            </w:pPr>
                            <w:r>
                              <w:rPr>
                                <w:rFonts w:ascii="Titillium" w:hAnsi="Titillium"/>
                                <w:sz w:val="20"/>
                                <w:szCs w:val="20"/>
                              </w:rPr>
                              <w:t>Le poste pourra être adapté au profil de l’intervenant en fonction de ses compétences plus ou moins techniques et de sa sensibilité au projet.</w:t>
                            </w:r>
                          </w:p>
                          <w:p w14:paraId="7AF37792" w14:textId="77777777" w:rsidR="00242C84" w:rsidRPr="00242C84" w:rsidRDefault="00242C84" w:rsidP="00242C84">
                            <w:pPr>
                              <w:pStyle w:val="Paragraphedeliste"/>
                              <w:ind w:left="1440"/>
                              <w:rPr>
                                <w:rFonts w:ascii="Titillium" w:hAnsi="Titillium"/>
                                <w:sz w:val="20"/>
                                <w:szCs w:val="20"/>
                              </w:rPr>
                            </w:pPr>
                          </w:p>
                          <w:p w14:paraId="46906673" w14:textId="77777777" w:rsidR="00477A95" w:rsidRPr="00477A95" w:rsidRDefault="00477A95" w:rsidP="00477A95">
                            <w:pPr>
                              <w:pStyle w:val="Paragraphedeliste"/>
                              <w:rPr>
                                <w:rFonts w:ascii="Titillium" w:hAnsi="Titillium"/>
                                <w:sz w:val="20"/>
                                <w:szCs w:val="20"/>
                              </w:rPr>
                            </w:pPr>
                          </w:p>
                          <w:p w14:paraId="5230826B" w14:textId="77777777" w:rsidR="00477A95" w:rsidRDefault="00477A95" w:rsidP="00787DD2">
                            <w:pPr>
                              <w:rPr>
                                <w:rFonts w:ascii="Titillium" w:hAnsi="Titillium"/>
                                <w:b/>
                                <w:color w:val="FFC000"/>
                                <w:sz w:val="20"/>
                                <w:szCs w:val="20"/>
                              </w:rPr>
                            </w:pPr>
                          </w:p>
                          <w:p w14:paraId="5FC74D01" w14:textId="77777777" w:rsidR="00787DD2" w:rsidRDefault="00787DD2" w:rsidP="00787DD2">
                            <w:pPr>
                              <w:rPr>
                                <w:rFonts w:ascii="Titillium" w:hAnsi="Titillium"/>
                                <w:sz w:val="20"/>
                                <w:szCs w:val="20"/>
                              </w:rPr>
                            </w:pPr>
                          </w:p>
                          <w:p w14:paraId="06A0DC38" w14:textId="77777777" w:rsidR="00477A95" w:rsidRDefault="00477A95" w:rsidP="00787DD2">
                            <w:pPr>
                              <w:rPr>
                                <w:rFonts w:ascii="Titillium" w:hAnsi="Titillium"/>
                                <w:sz w:val="20"/>
                                <w:szCs w:val="20"/>
                              </w:rPr>
                            </w:pP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5pt;width:382.65pt;height: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" filled="f" stroked="f">
                <v:textbox inset="0,0,0,0">
                  <w:txbxContent>
                    <w:p w14:paraId="7F604168" w14:textId="77777777" w:rsidR="00477A95" w:rsidRDefault="00477A95" w:rsidP="00477A95">
                      <w:pPr>
                        <w:rPr>
                          <w:rFonts w:ascii="Titillium" w:hAnsi="Titillium"/>
                          <w:bCs/>
                          <w:sz w:val="20"/>
                          <w:szCs w:val="20"/>
                        </w:rPr>
                      </w:pPr>
                      <w:r w:rsidRPr="00477A95">
                        <w:rPr>
                          <w:rFonts w:ascii="Titillium" w:hAnsi="Titillium"/>
                          <w:bCs/>
                          <w:sz w:val="20"/>
                          <w:szCs w:val="20"/>
                        </w:rPr>
                        <w:t>Choisir Renault, c'est rejoindre une entreprise internationale fière de ses racines françaises et une communauté de plus de 117 000 personnes. Depuis 1898, la passion est le moteur du groupe Renault, pour continuer à innover et à développer des solutions de mobilité pour tous. Travailler chez Renault c’est se montrer curieux et audacieux, aimer travailler en équipe dans un environnement de travail créatif, dynamique et multiculturel pour relever les défis de la mobilité de demain et de l’automobile du futur. Enfin, c’est acquérir une expertise reconnue au sein d’une industrie exigeante tout en exerçant des métiers passionnants.</w:t>
                      </w:r>
                    </w:p>
                    <w:p w14:paraId="453CD41E" w14:textId="77777777" w:rsidR="00477A95" w:rsidRPr="00477A95" w:rsidRDefault="00477A95" w:rsidP="00477A95">
                      <w:pPr>
                        <w:rPr>
                          <w:rFonts w:ascii="Titillium" w:hAnsi="Titillium"/>
                          <w:bCs/>
                          <w:sz w:val="20"/>
                          <w:szCs w:val="20"/>
                        </w:rPr>
                      </w:pPr>
                    </w:p>
                    <w:p w14:paraId="2C9CBB75" w14:textId="2ABA3981" w:rsidR="001032F2" w:rsidRDefault="00477A95" w:rsidP="00477A95">
                      <w:pPr>
                        <w:rPr>
                          <w:rFonts w:ascii="Titillium" w:hAnsi="Titillium"/>
                          <w:bCs/>
                          <w:sz w:val="20"/>
                          <w:szCs w:val="20"/>
                        </w:rPr>
                      </w:pPr>
                      <w:r w:rsidRPr="00477A95">
                        <w:rPr>
                          <w:rFonts w:ascii="Titillium" w:hAnsi="Titillium"/>
                          <w:bCs/>
                          <w:sz w:val="20"/>
                          <w:szCs w:val="20"/>
                        </w:rPr>
                        <w:t>L’Etablissement Renault Le Mans conçoit et fabrique des composants et systèmes de liaison au sol (trains avant, trains arrière pour Renault et l’Alliance Renault-Nissan). Les 2 200 collaborateurs s’emploient chaque jour à répondre aux objectifs fixés et à livrer aux clients des composants châssis d’un niveau de qualité optimal.</w:t>
                      </w:r>
                    </w:p>
                    <w:p w14:paraId="49A25CF6" w14:textId="77777777" w:rsidR="00477A95" w:rsidRDefault="00477A95" w:rsidP="00477A95">
                      <w:pPr>
                        <w:rPr>
                          <w:rFonts w:ascii="Titillium" w:hAnsi="Titillium"/>
                          <w:b/>
                          <w:sz w:val="20"/>
                          <w:szCs w:val="20"/>
                        </w:rPr>
                      </w:pPr>
                    </w:p>
                    <w:p w14:paraId="5B26C0C6" w14:textId="77777777" w:rsidR="00180F97" w:rsidRDefault="00180F97" w:rsidP="00477A95">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065A530B" w14:textId="1E5E395B" w:rsidR="00477A95" w:rsidRDefault="00242C84" w:rsidP="00242C84">
                      <w:pPr>
                        <w:pStyle w:val="Paragraphedeliste"/>
                        <w:numPr>
                          <w:ilvl w:val="0"/>
                          <w:numId w:val="13"/>
                        </w:numPr>
                        <w:rPr>
                          <w:rFonts w:ascii="Titillium" w:hAnsi="Titillium"/>
                          <w:sz w:val="20"/>
                          <w:szCs w:val="20"/>
                        </w:rPr>
                      </w:pPr>
                      <w:r>
                        <w:rPr>
                          <w:rFonts w:ascii="Titillium" w:hAnsi="Titillium"/>
                          <w:sz w:val="20"/>
                          <w:szCs w:val="20"/>
                        </w:rPr>
                        <w:t>Participer à l’organisation et à la structuration des activités d’ingénierie pour le domaine nucléaire</w:t>
                      </w:r>
                      <w:r>
                        <w:rPr>
                          <w:rFonts w:ascii="Courier New" w:hAnsi="Courier New" w:cs="Courier New"/>
                          <w:sz w:val="20"/>
                          <w:szCs w:val="20"/>
                        </w:rPr>
                        <w:t> </w:t>
                      </w:r>
                      <w:r>
                        <w:rPr>
                          <w:rFonts w:ascii="Titillium" w:hAnsi="Titillium"/>
                          <w:sz w:val="20"/>
                          <w:szCs w:val="20"/>
                        </w:rPr>
                        <w:t>:</w:t>
                      </w:r>
                    </w:p>
                    <w:p w14:paraId="1FCB161A" w14:textId="693F18A5" w:rsidR="00242C84" w:rsidRDefault="00242C84" w:rsidP="00242C84">
                      <w:pPr>
                        <w:pStyle w:val="Paragraphedeliste"/>
                        <w:numPr>
                          <w:ilvl w:val="1"/>
                          <w:numId w:val="13"/>
                        </w:numPr>
                        <w:rPr>
                          <w:rFonts w:ascii="Titillium" w:hAnsi="Titillium"/>
                          <w:sz w:val="20"/>
                          <w:szCs w:val="20"/>
                        </w:rPr>
                      </w:pPr>
                      <w:r>
                        <w:rPr>
                          <w:rFonts w:ascii="Titillium" w:hAnsi="Titillium"/>
                          <w:sz w:val="20"/>
                          <w:szCs w:val="20"/>
                        </w:rPr>
                        <w:t>Aide à l’organisation des activités</w:t>
                      </w:r>
                    </w:p>
                    <w:p w14:paraId="53D52EB0" w14:textId="77777777"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Optimisation des processus qualité,</w:t>
                      </w:r>
                    </w:p>
                    <w:p w14:paraId="346D0249" w14:textId="0914CEFE"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Veiller au respect des trames, outils et processus,</w:t>
                      </w:r>
                    </w:p>
                    <w:p w14:paraId="54FD7705" w14:textId="42D6EFF4"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Création d’outils d’optimisation et processus,</w:t>
                      </w:r>
                    </w:p>
                    <w:p w14:paraId="1ACBE61E" w14:textId="3A50FFAD" w:rsidR="00242C84" w:rsidRP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Mise en place d’un outil de suivi de la documentation fournisseur,</w:t>
                      </w:r>
                    </w:p>
                    <w:p w14:paraId="5EA77808" w14:textId="5458D4DB" w:rsidR="00242C84" w:rsidRDefault="00242C84" w:rsidP="00242C84">
                      <w:pPr>
                        <w:pStyle w:val="Paragraphedeliste"/>
                        <w:numPr>
                          <w:ilvl w:val="1"/>
                          <w:numId w:val="13"/>
                        </w:numPr>
                        <w:spacing w:before="100" w:beforeAutospacing="1" w:after="100" w:afterAutospacing="1"/>
                        <w:rPr>
                          <w:rFonts w:ascii="Titillium" w:hAnsi="Titillium"/>
                          <w:sz w:val="20"/>
                          <w:szCs w:val="20"/>
                        </w:rPr>
                      </w:pPr>
                      <w:r w:rsidRPr="00242C84">
                        <w:rPr>
                          <w:rFonts w:ascii="Titillium" w:hAnsi="Titillium"/>
                          <w:sz w:val="20"/>
                          <w:szCs w:val="20"/>
                        </w:rPr>
                        <w:t>Aide à l’organisation du service (communication visuelle, mails génériques, tenu à jour des indicateurs)</w:t>
                      </w:r>
                    </w:p>
                    <w:p w14:paraId="6EEAA581" w14:textId="1A274BF2" w:rsidR="00242C84" w:rsidRDefault="00242C84" w:rsidP="00242C84">
                      <w:pPr>
                        <w:pStyle w:val="Paragraphedeliste"/>
                        <w:numPr>
                          <w:ilvl w:val="0"/>
                          <w:numId w:val="13"/>
                        </w:numPr>
                        <w:spacing w:before="100" w:beforeAutospacing="1" w:after="100" w:afterAutospacing="1"/>
                        <w:rPr>
                          <w:rFonts w:ascii="Titillium" w:hAnsi="Titillium"/>
                          <w:sz w:val="20"/>
                          <w:szCs w:val="20"/>
                        </w:rPr>
                      </w:pPr>
                      <w:r>
                        <w:rPr>
                          <w:rFonts w:ascii="Titillium" w:hAnsi="Titillium"/>
                          <w:sz w:val="20"/>
                          <w:szCs w:val="20"/>
                        </w:rPr>
                        <w:t>Activités techniques diverses de bureau d’étude mécanique</w:t>
                      </w:r>
                    </w:p>
                    <w:p w14:paraId="70993770" w14:textId="6D8D061E" w:rsidR="00242C84" w:rsidRPr="00242C84" w:rsidRDefault="00242C84" w:rsidP="00242C84">
                      <w:pPr>
                        <w:spacing w:before="100" w:beforeAutospacing="1" w:after="100" w:afterAutospacing="1"/>
                        <w:rPr>
                          <w:rFonts w:ascii="Titillium" w:hAnsi="Titillium"/>
                          <w:sz w:val="20"/>
                          <w:szCs w:val="20"/>
                        </w:rPr>
                      </w:pPr>
                      <w:r>
                        <w:rPr>
                          <w:rFonts w:ascii="Titillium" w:hAnsi="Titillium"/>
                          <w:sz w:val="20"/>
                          <w:szCs w:val="20"/>
                        </w:rPr>
                        <w:t>Le poste pourra être adapté au profil de l’intervenant en fonction de ses compétences plus ou moins techniques et de sa sensibilité au projet.</w:t>
                      </w:r>
                    </w:p>
                    <w:p w14:paraId="7AF37792" w14:textId="77777777" w:rsidR="00242C84" w:rsidRPr="00242C84" w:rsidRDefault="00242C84" w:rsidP="00242C84">
                      <w:pPr>
                        <w:pStyle w:val="Paragraphedeliste"/>
                        <w:ind w:left="1440"/>
                        <w:rPr>
                          <w:rFonts w:ascii="Titillium" w:hAnsi="Titillium"/>
                          <w:sz w:val="20"/>
                          <w:szCs w:val="20"/>
                        </w:rPr>
                      </w:pPr>
                    </w:p>
                    <w:p w14:paraId="46906673" w14:textId="77777777" w:rsidR="00477A95" w:rsidRPr="00477A95" w:rsidRDefault="00477A95" w:rsidP="00477A95">
                      <w:pPr>
                        <w:pStyle w:val="Paragraphedeliste"/>
                        <w:rPr>
                          <w:rFonts w:ascii="Titillium" w:hAnsi="Titillium"/>
                          <w:sz w:val="20"/>
                          <w:szCs w:val="20"/>
                        </w:rPr>
                      </w:pPr>
                    </w:p>
                    <w:p w14:paraId="5230826B" w14:textId="77777777" w:rsidR="00477A95" w:rsidRDefault="00477A95" w:rsidP="00787DD2">
                      <w:pPr>
                        <w:rPr>
                          <w:rFonts w:ascii="Titillium" w:hAnsi="Titillium"/>
                          <w:b/>
                          <w:color w:val="FFC000"/>
                          <w:sz w:val="20"/>
                          <w:szCs w:val="20"/>
                        </w:rPr>
                      </w:pPr>
                    </w:p>
                    <w:p w14:paraId="5FC74D01" w14:textId="77777777" w:rsidR="00787DD2" w:rsidRDefault="00787DD2" w:rsidP="00787DD2">
                      <w:pPr>
                        <w:rPr>
                          <w:rFonts w:ascii="Titillium" w:hAnsi="Titillium"/>
                          <w:sz w:val="20"/>
                          <w:szCs w:val="20"/>
                        </w:rPr>
                      </w:pPr>
                    </w:p>
                    <w:p w14:paraId="06A0DC38" w14:textId="77777777" w:rsidR="00477A95" w:rsidRDefault="00477A95" w:rsidP="00787DD2">
                      <w:pPr>
                        <w:rPr>
                          <w:rFonts w:ascii="Titillium" w:hAnsi="Titillium"/>
                          <w:sz w:val="20"/>
                          <w:szCs w:val="20"/>
                        </w:rPr>
                      </w:pP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2CB712D5" w14:textId="77777777" w:rsidR="00477A95" w:rsidRDefault="00477A95"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7DB1A3C1" w:rsidR="00025BE8" w:rsidRDefault="00477A95" w:rsidP="00025BE8">
      <w:pPr>
        <w:tabs>
          <w:tab w:val="left" w:pos="4299"/>
        </w:tabs>
      </w:pPr>
      <w:r>
        <w:rPr>
          <w:noProof/>
        </w:rPr>
        <w:lastRenderedPageBreak/>
        <mc:AlternateContent>
          <mc:Choice Requires="wps">
            <w:drawing>
              <wp:anchor distT="0" distB="0" distL="114300" distR="114300" simplePos="0" relativeHeight="251669504" behindDoc="0" locked="0" layoutInCell="1" allowOverlap="1" wp14:anchorId="22E42710" wp14:editId="38B29D1E">
                <wp:simplePos x="0" y="0"/>
                <wp:positionH relativeFrom="page">
                  <wp:posOffset>2391714</wp:posOffset>
                </wp:positionH>
                <wp:positionV relativeFrom="page">
                  <wp:posOffset>934692</wp:posOffset>
                </wp:positionV>
                <wp:extent cx="4859655" cy="7016750"/>
                <wp:effectExtent l="0" t="0" r="17145" b="12700"/>
                <wp:wrapNone/>
                <wp:docPr id="2" name="Zone de texte 2"/>
                <wp:cNvGraphicFramePr/>
                <a:graphic xmlns:a="http://schemas.openxmlformats.org/drawingml/2006/main">
                  <a:graphicData uri="http://schemas.microsoft.com/office/word/2010/wordprocessingShape">
                    <wps:wsp>
                      <wps:cNvSpPr txBox="1"/>
                      <wps:spPr>
                        <a:xfrm>
                          <a:off x="0" y="0"/>
                          <a:ext cx="4859655" cy="701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330A6F75" w14:textId="77777777" w:rsidR="00477A95" w:rsidRDefault="00477A95" w:rsidP="00477A95">
                            <w:pPr>
                              <w:rPr>
                                <w:rFonts w:ascii="Titillium" w:hAnsi="Titillium"/>
                                <w:b/>
                                <w:color w:val="FFC000"/>
                                <w:sz w:val="20"/>
                                <w:szCs w:val="20"/>
                              </w:rPr>
                            </w:pPr>
                            <w:r w:rsidRPr="00787DD2">
                              <w:rPr>
                                <w:rFonts w:ascii="Titillium" w:hAnsi="Titillium"/>
                                <w:b/>
                                <w:color w:val="FFC000"/>
                                <w:sz w:val="20"/>
                                <w:szCs w:val="20"/>
                              </w:rPr>
                              <w:t>Profil</w:t>
                            </w:r>
                          </w:p>
                          <w:p w14:paraId="3262A4B6" w14:textId="77777777" w:rsidR="00477A95" w:rsidRDefault="00477A95" w:rsidP="00477A95">
                            <w:pPr>
                              <w:rPr>
                                <w:rFonts w:ascii="Titillium" w:hAnsi="Titillium"/>
                                <w:b/>
                                <w:color w:val="FFC000"/>
                                <w:sz w:val="20"/>
                                <w:szCs w:val="20"/>
                              </w:rPr>
                            </w:pPr>
                          </w:p>
                          <w:p w14:paraId="4F3A472D" w14:textId="77777777" w:rsidR="00242C84" w:rsidRPr="00242C84" w:rsidRDefault="00242C84" w:rsidP="00242C84">
                            <w:pPr>
                              <w:rPr>
                                <w:rFonts w:ascii="Titillium" w:hAnsi="Titillium"/>
                                <w:sz w:val="20"/>
                                <w:szCs w:val="20"/>
                              </w:rPr>
                            </w:pPr>
                            <w:r w:rsidRPr="00242C84">
                              <w:rPr>
                                <w:rFonts w:ascii="Titillium" w:hAnsi="Titillium"/>
                                <w:sz w:val="20"/>
                                <w:szCs w:val="20"/>
                              </w:rPr>
                              <w:t>Compétences recherchées</w:t>
                            </w:r>
                            <w:r w:rsidRPr="00242C84">
                              <w:rPr>
                                <w:rFonts w:ascii="Courier New" w:hAnsi="Courier New" w:cs="Courier New"/>
                                <w:sz w:val="20"/>
                                <w:szCs w:val="20"/>
                              </w:rPr>
                              <w:t> </w:t>
                            </w:r>
                            <w:r w:rsidRPr="00242C84">
                              <w:rPr>
                                <w:rFonts w:ascii="Titillium" w:hAnsi="Titillium"/>
                                <w:sz w:val="20"/>
                                <w:szCs w:val="20"/>
                              </w:rPr>
                              <w:t>:</w:t>
                            </w:r>
                          </w:p>
                          <w:p w14:paraId="003018B1"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Culture mécanique</w:t>
                            </w:r>
                          </w:p>
                          <w:p w14:paraId="2E81337F" w14:textId="77777777" w:rsidR="00242C84" w:rsidRDefault="00242C84" w:rsidP="00242C84">
                            <w:pPr>
                              <w:pStyle w:val="Paragraphedeliste"/>
                              <w:numPr>
                                <w:ilvl w:val="0"/>
                                <w:numId w:val="14"/>
                              </w:numPr>
                              <w:rPr>
                                <w:rFonts w:ascii="Titillium" w:hAnsi="Titillium"/>
                                <w:sz w:val="20"/>
                                <w:szCs w:val="20"/>
                              </w:rPr>
                            </w:pPr>
                            <w:r>
                              <w:rPr>
                                <w:rFonts w:ascii="Titillium" w:hAnsi="Titillium"/>
                                <w:sz w:val="20"/>
                                <w:szCs w:val="20"/>
                              </w:rPr>
                              <w:t>C</w:t>
                            </w:r>
                            <w:r w:rsidRPr="00242C84">
                              <w:rPr>
                                <w:rFonts w:ascii="Titillium" w:hAnsi="Titillium"/>
                                <w:sz w:val="20"/>
                                <w:szCs w:val="20"/>
                              </w:rPr>
                              <w:t>apacité à lire à un plan</w:t>
                            </w:r>
                          </w:p>
                          <w:p w14:paraId="63757AB8"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Polyvalence</w:t>
                            </w:r>
                          </w:p>
                          <w:p w14:paraId="1DF4D319"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capacité d’adaptation et intégration</w:t>
                            </w:r>
                          </w:p>
                          <w:p w14:paraId="397C2F0E"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communication</w:t>
                            </w:r>
                          </w:p>
                          <w:p w14:paraId="7A5A62AD"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rédaction écrite en français</w:t>
                            </w:r>
                          </w:p>
                          <w:p w14:paraId="0C3CCF3D" w14:textId="7888907D" w:rsidR="00242C84" w:rsidRPr="00242C84" w:rsidRDefault="00242C84" w:rsidP="00242C84">
                            <w:pPr>
                              <w:pStyle w:val="Paragraphedeliste"/>
                              <w:numPr>
                                <w:ilvl w:val="0"/>
                                <w:numId w:val="14"/>
                              </w:numPr>
                              <w:rPr>
                                <w:rFonts w:ascii="Titillium" w:hAnsi="Titillium"/>
                                <w:sz w:val="20"/>
                                <w:szCs w:val="20"/>
                              </w:rPr>
                            </w:pPr>
                            <w:bookmarkStart w:id="0" w:name="_GoBack"/>
                            <w:bookmarkEnd w:id="0"/>
                            <w:r w:rsidRPr="00242C84">
                              <w:rPr>
                                <w:rFonts w:ascii="Titillium" w:hAnsi="Titillium"/>
                                <w:sz w:val="20"/>
                                <w:szCs w:val="20"/>
                              </w:rPr>
                              <w:t>Sensibilité à la gestion projet</w:t>
                            </w:r>
                          </w:p>
                          <w:p w14:paraId="1E6740B3" w14:textId="6F9EA951" w:rsidR="00477A95" w:rsidRPr="00477A95" w:rsidRDefault="00477A95" w:rsidP="00242C84">
                            <w:pPr>
                              <w:rPr>
                                <w:rFonts w:ascii="Titillium" w:hAnsi="Titillium"/>
                                <w:sz w:val="20"/>
                                <w:szCs w:val="20"/>
                              </w:rPr>
                            </w:pPr>
                          </w:p>
                          <w:p w14:paraId="7A29C9A6" w14:textId="77777777" w:rsidR="00477A95" w:rsidRDefault="00477A95" w:rsidP="00477A95">
                            <w:pPr>
                              <w:rPr>
                                <w:rFonts w:ascii="Titillium" w:hAnsi="Titillium"/>
                                <w:sz w:val="20"/>
                                <w:szCs w:val="20"/>
                              </w:rPr>
                            </w:pPr>
                          </w:p>
                          <w:p w14:paraId="3029CF1B" w14:textId="77777777" w:rsidR="00477A95" w:rsidRPr="00787DD2" w:rsidRDefault="00477A95" w:rsidP="00477A95">
                            <w:pPr>
                              <w:rPr>
                                <w:rFonts w:ascii="Titillium" w:hAnsi="Titillium"/>
                                <w:sz w:val="20"/>
                                <w:szCs w:val="20"/>
                              </w:rPr>
                            </w:pPr>
                          </w:p>
                          <w:p w14:paraId="4EFB0491" w14:textId="77777777" w:rsidR="00477A95" w:rsidRPr="00D652F8" w:rsidRDefault="00477A95" w:rsidP="00477A95">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77A95" w:rsidRPr="00D652F8" w14:paraId="6A509A83" w14:textId="77777777">
                              <w:trPr>
                                <w:trHeight w:val="465"/>
                              </w:trPr>
                              <w:tc>
                                <w:tcPr>
                                  <w:tcW w:w="6888" w:type="dxa"/>
                                </w:tcPr>
                                <w:p w14:paraId="0EEB0CA4" w14:textId="77777777" w:rsidR="00477A95" w:rsidRPr="009051CD" w:rsidRDefault="00477A95" w:rsidP="009051CD">
                                  <w:pPr>
                                    <w:rPr>
                                      <w:rFonts w:ascii="Titillium" w:hAnsi="Titillium"/>
                                      <w:sz w:val="20"/>
                                      <w:szCs w:val="20"/>
                                    </w:rPr>
                                  </w:pPr>
                                </w:p>
                              </w:tc>
                            </w:tr>
                          </w:tbl>
                          <w:p w14:paraId="31447081" w14:textId="77777777" w:rsidR="00477A95" w:rsidRPr="001C5D36" w:rsidRDefault="00477A95" w:rsidP="00477A95">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188.3pt;margin-top:73.6pt;width:382.65pt;height:55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" filled="f" stroked="f">
                <v:textbox inset="0,0,0,0">
                  <w:txbxContent>
                    <w:p w14:paraId="330A6F75" w14:textId="77777777" w:rsidR="00477A95" w:rsidRDefault="00477A95" w:rsidP="00477A95">
                      <w:pPr>
                        <w:rPr>
                          <w:rFonts w:ascii="Titillium" w:hAnsi="Titillium"/>
                          <w:b/>
                          <w:color w:val="FFC000"/>
                          <w:sz w:val="20"/>
                          <w:szCs w:val="20"/>
                        </w:rPr>
                      </w:pPr>
                      <w:r w:rsidRPr="00787DD2">
                        <w:rPr>
                          <w:rFonts w:ascii="Titillium" w:hAnsi="Titillium"/>
                          <w:b/>
                          <w:color w:val="FFC000"/>
                          <w:sz w:val="20"/>
                          <w:szCs w:val="20"/>
                        </w:rPr>
                        <w:t>Profil</w:t>
                      </w:r>
                    </w:p>
                    <w:p w14:paraId="3262A4B6" w14:textId="77777777" w:rsidR="00477A95" w:rsidRDefault="00477A95" w:rsidP="00477A95">
                      <w:pPr>
                        <w:rPr>
                          <w:rFonts w:ascii="Titillium" w:hAnsi="Titillium"/>
                          <w:b/>
                          <w:color w:val="FFC000"/>
                          <w:sz w:val="20"/>
                          <w:szCs w:val="20"/>
                        </w:rPr>
                      </w:pPr>
                    </w:p>
                    <w:p w14:paraId="4F3A472D" w14:textId="77777777" w:rsidR="00242C84" w:rsidRPr="00242C84" w:rsidRDefault="00242C84" w:rsidP="00242C84">
                      <w:pPr>
                        <w:rPr>
                          <w:rFonts w:ascii="Titillium" w:hAnsi="Titillium"/>
                          <w:sz w:val="20"/>
                          <w:szCs w:val="20"/>
                        </w:rPr>
                      </w:pPr>
                      <w:r w:rsidRPr="00242C84">
                        <w:rPr>
                          <w:rFonts w:ascii="Titillium" w:hAnsi="Titillium"/>
                          <w:sz w:val="20"/>
                          <w:szCs w:val="20"/>
                        </w:rPr>
                        <w:t>Compétences recherchées</w:t>
                      </w:r>
                      <w:r w:rsidRPr="00242C84">
                        <w:rPr>
                          <w:rFonts w:ascii="Courier New" w:hAnsi="Courier New" w:cs="Courier New"/>
                          <w:sz w:val="20"/>
                          <w:szCs w:val="20"/>
                        </w:rPr>
                        <w:t> </w:t>
                      </w:r>
                      <w:r w:rsidRPr="00242C84">
                        <w:rPr>
                          <w:rFonts w:ascii="Titillium" w:hAnsi="Titillium"/>
                          <w:sz w:val="20"/>
                          <w:szCs w:val="20"/>
                        </w:rPr>
                        <w:t>:</w:t>
                      </w:r>
                    </w:p>
                    <w:p w14:paraId="003018B1"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Culture mécanique</w:t>
                      </w:r>
                    </w:p>
                    <w:p w14:paraId="2E81337F" w14:textId="77777777" w:rsidR="00242C84" w:rsidRDefault="00242C84" w:rsidP="00242C84">
                      <w:pPr>
                        <w:pStyle w:val="Paragraphedeliste"/>
                        <w:numPr>
                          <w:ilvl w:val="0"/>
                          <w:numId w:val="14"/>
                        </w:numPr>
                        <w:rPr>
                          <w:rFonts w:ascii="Titillium" w:hAnsi="Titillium"/>
                          <w:sz w:val="20"/>
                          <w:szCs w:val="20"/>
                        </w:rPr>
                      </w:pPr>
                      <w:r>
                        <w:rPr>
                          <w:rFonts w:ascii="Titillium" w:hAnsi="Titillium"/>
                          <w:sz w:val="20"/>
                          <w:szCs w:val="20"/>
                        </w:rPr>
                        <w:t>C</w:t>
                      </w:r>
                      <w:r w:rsidRPr="00242C84">
                        <w:rPr>
                          <w:rFonts w:ascii="Titillium" w:hAnsi="Titillium"/>
                          <w:sz w:val="20"/>
                          <w:szCs w:val="20"/>
                        </w:rPr>
                        <w:t>apacité à lire à un plan</w:t>
                      </w:r>
                    </w:p>
                    <w:p w14:paraId="63757AB8"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Polyvalence</w:t>
                      </w:r>
                    </w:p>
                    <w:p w14:paraId="1DF4D319"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capacité d’adaptation et intégration</w:t>
                      </w:r>
                    </w:p>
                    <w:p w14:paraId="397C2F0E"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communication</w:t>
                      </w:r>
                    </w:p>
                    <w:p w14:paraId="7A5A62AD" w14:textId="77777777" w:rsidR="00242C84" w:rsidRDefault="00242C84" w:rsidP="00242C84">
                      <w:pPr>
                        <w:pStyle w:val="Paragraphedeliste"/>
                        <w:numPr>
                          <w:ilvl w:val="0"/>
                          <w:numId w:val="14"/>
                        </w:numPr>
                        <w:rPr>
                          <w:rFonts w:ascii="Titillium" w:hAnsi="Titillium"/>
                          <w:sz w:val="20"/>
                          <w:szCs w:val="20"/>
                        </w:rPr>
                      </w:pPr>
                      <w:r w:rsidRPr="00242C84">
                        <w:rPr>
                          <w:rFonts w:ascii="Titillium" w:hAnsi="Titillium"/>
                          <w:sz w:val="20"/>
                          <w:szCs w:val="20"/>
                        </w:rPr>
                        <w:t>Bonne rédaction écrite en français</w:t>
                      </w:r>
                    </w:p>
                    <w:p w14:paraId="0C3CCF3D" w14:textId="7888907D" w:rsidR="00242C84" w:rsidRPr="00242C84" w:rsidRDefault="00242C84" w:rsidP="00242C84">
                      <w:pPr>
                        <w:pStyle w:val="Paragraphedeliste"/>
                        <w:numPr>
                          <w:ilvl w:val="0"/>
                          <w:numId w:val="14"/>
                        </w:numPr>
                        <w:rPr>
                          <w:rFonts w:ascii="Titillium" w:hAnsi="Titillium"/>
                          <w:sz w:val="20"/>
                          <w:szCs w:val="20"/>
                        </w:rPr>
                      </w:pPr>
                      <w:bookmarkStart w:id="1" w:name="_GoBack"/>
                      <w:bookmarkEnd w:id="1"/>
                      <w:r w:rsidRPr="00242C84">
                        <w:rPr>
                          <w:rFonts w:ascii="Titillium" w:hAnsi="Titillium"/>
                          <w:sz w:val="20"/>
                          <w:szCs w:val="20"/>
                        </w:rPr>
                        <w:t>Sensibilité à la gestion projet</w:t>
                      </w:r>
                    </w:p>
                    <w:p w14:paraId="1E6740B3" w14:textId="6F9EA951" w:rsidR="00477A95" w:rsidRPr="00477A95" w:rsidRDefault="00477A95" w:rsidP="00242C84">
                      <w:pPr>
                        <w:rPr>
                          <w:rFonts w:ascii="Titillium" w:hAnsi="Titillium"/>
                          <w:sz w:val="20"/>
                          <w:szCs w:val="20"/>
                        </w:rPr>
                      </w:pPr>
                    </w:p>
                    <w:p w14:paraId="7A29C9A6" w14:textId="77777777" w:rsidR="00477A95" w:rsidRDefault="00477A95" w:rsidP="00477A95">
                      <w:pPr>
                        <w:rPr>
                          <w:rFonts w:ascii="Titillium" w:hAnsi="Titillium"/>
                          <w:sz w:val="20"/>
                          <w:szCs w:val="20"/>
                        </w:rPr>
                      </w:pPr>
                    </w:p>
                    <w:p w14:paraId="3029CF1B" w14:textId="77777777" w:rsidR="00477A95" w:rsidRPr="00787DD2" w:rsidRDefault="00477A95" w:rsidP="00477A95">
                      <w:pPr>
                        <w:rPr>
                          <w:rFonts w:ascii="Titillium" w:hAnsi="Titillium"/>
                          <w:sz w:val="20"/>
                          <w:szCs w:val="20"/>
                        </w:rPr>
                      </w:pPr>
                    </w:p>
                    <w:p w14:paraId="4EFB0491" w14:textId="77777777" w:rsidR="00477A95" w:rsidRPr="00D652F8" w:rsidRDefault="00477A95" w:rsidP="00477A95">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77A95" w:rsidRPr="00D652F8" w14:paraId="6A509A83" w14:textId="77777777">
                        <w:trPr>
                          <w:trHeight w:val="465"/>
                        </w:trPr>
                        <w:tc>
                          <w:tcPr>
                            <w:tcW w:w="6888" w:type="dxa"/>
                          </w:tcPr>
                          <w:p w14:paraId="0EEB0CA4" w14:textId="77777777" w:rsidR="00477A95" w:rsidRPr="009051CD" w:rsidRDefault="00477A95" w:rsidP="009051CD">
                            <w:pPr>
                              <w:rPr>
                                <w:rFonts w:ascii="Titillium" w:hAnsi="Titillium"/>
                                <w:sz w:val="20"/>
                                <w:szCs w:val="20"/>
                              </w:rPr>
                            </w:pPr>
                          </w:p>
                        </w:tc>
                      </w:tr>
                    </w:tbl>
                    <w:p w14:paraId="31447081" w14:textId="77777777" w:rsidR="00477A95" w:rsidRPr="001C5D36" w:rsidRDefault="00477A95" w:rsidP="00477A95">
                      <w:pPr>
                        <w:rPr>
                          <w:rFonts w:ascii="Arial" w:hAnsi="Arial"/>
                          <w:b/>
                          <w:sz w:val="20"/>
                          <w:szCs w:val="20"/>
                        </w:rPr>
                      </w:pPr>
                    </w:p>
                  </w:txbxContent>
                </v:textbox>
                <w10:wrap anchorx="page" anchory="page"/>
              </v:shape>
            </w:pict>
          </mc:Fallback>
        </mc:AlternateContent>
      </w: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83092"/>
    <w:multiLevelType w:val="hybridMultilevel"/>
    <w:tmpl w:val="18B8C5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6F6379"/>
    <w:multiLevelType w:val="hybridMultilevel"/>
    <w:tmpl w:val="B9520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CF5677"/>
    <w:multiLevelType w:val="hybridMultilevel"/>
    <w:tmpl w:val="C0F2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B847D7"/>
    <w:multiLevelType w:val="hybridMultilevel"/>
    <w:tmpl w:val="A554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2"/>
  </w:num>
  <w:num w:numId="5">
    <w:abstractNumId w:val="6"/>
  </w:num>
  <w:num w:numId="6">
    <w:abstractNumId w:val="8"/>
  </w:num>
  <w:num w:numId="7">
    <w:abstractNumId w:val="13"/>
  </w:num>
  <w:num w:numId="8">
    <w:abstractNumId w:val="10"/>
  </w:num>
  <w:num w:numId="9">
    <w:abstractNumId w:val="1"/>
  </w:num>
  <w:num w:numId="10">
    <w:abstractNumId w:val="7"/>
  </w:num>
  <w:num w:numId="11">
    <w:abstractNumId w:val="5"/>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80F97"/>
    <w:rsid w:val="001B06B9"/>
    <w:rsid w:val="001C5D36"/>
    <w:rsid w:val="001E5F4F"/>
    <w:rsid w:val="00242C84"/>
    <w:rsid w:val="00267C89"/>
    <w:rsid w:val="003064DC"/>
    <w:rsid w:val="003110EB"/>
    <w:rsid w:val="00320884"/>
    <w:rsid w:val="003A3E46"/>
    <w:rsid w:val="004127D9"/>
    <w:rsid w:val="00477A95"/>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2196B"/>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831139099">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28704164">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4309495">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24</cp:revision>
  <dcterms:created xsi:type="dcterms:W3CDTF">2017-04-27T13:14:00Z</dcterms:created>
  <dcterms:modified xsi:type="dcterms:W3CDTF">2017-07-24T13:44:00Z</dcterms:modified>
</cp:coreProperties>
</file>