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2B7C6FF8" w:rsidR="001032F2" w:rsidRPr="00595E06" w:rsidRDefault="00A86720"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w:t>
                            </w:r>
                            <w:r w:rsidR="004025E8">
                              <w:rPr>
                                <w:rFonts w:ascii="Titillium" w:hAnsi="Titillium"/>
                                <w:b/>
                                <w:color w:val="1F497D" w:themeColor="text2"/>
                                <w:sz w:val="28"/>
                                <w:szCs w:val="20"/>
                              </w:rPr>
                              <w:t xml:space="preserve"> </w:t>
                            </w:r>
                            <w:r w:rsidR="002F28A7">
                              <w:rPr>
                                <w:rFonts w:ascii="Titillium" w:hAnsi="Titillium"/>
                                <w:b/>
                                <w:color w:val="1F497D" w:themeColor="text2"/>
                                <w:sz w:val="28"/>
                                <w:szCs w:val="20"/>
                              </w:rPr>
                              <w:t>Audit et Qualité</w:t>
                            </w:r>
                            <w:bookmarkStart w:id="0" w:name="_GoBack"/>
                            <w:bookmarkEnd w:id="0"/>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2B7C6FF8" w:rsidR="001032F2" w:rsidRPr="00595E06" w:rsidRDefault="00A86720"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w:t>
                      </w:r>
                      <w:r w:rsidR="004025E8">
                        <w:rPr>
                          <w:rFonts w:ascii="Titillium" w:hAnsi="Titillium"/>
                          <w:b/>
                          <w:color w:val="1F497D" w:themeColor="text2"/>
                          <w:sz w:val="28"/>
                          <w:szCs w:val="20"/>
                        </w:rPr>
                        <w:t xml:space="preserve"> </w:t>
                      </w:r>
                      <w:r w:rsidR="002F28A7">
                        <w:rPr>
                          <w:rFonts w:ascii="Titillium" w:hAnsi="Titillium"/>
                          <w:b/>
                          <w:color w:val="1F497D" w:themeColor="text2"/>
                          <w:sz w:val="28"/>
                          <w:szCs w:val="20"/>
                        </w:rPr>
                        <w:t>Audit et Qualité</w:t>
                      </w:r>
                      <w:bookmarkStart w:id="1" w:name="_GoBack"/>
                      <w:bookmarkEnd w:id="1"/>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40A254C3"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2E9A8659" w:rsidR="00787DD2" w:rsidRDefault="002F28A7" w:rsidP="00025BE8">
      <w:pPr>
        <w:rPr>
          <w:noProof/>
        </w:rPr>
      </w:pPr>
      <w:r>
        <w:rPr>
          <w:noProof/>
        </w:rPr>
        <w:drawing>
          <wp:anchor distT="0" distB="0" distL="114300" distR="114300" simplePos="0" relativeHeight="251671552" behindDoc="0" locked="0" layoutInCell="1" allowOverlap="1" wp14:anchorId="549C6637" wp14:editId="4519D6D2">
            <wp:simplePos x="0" y="0"/>
            <wp:positionH relativeFrom="margin">
              <wp:posOffset>3535680</wp:posOffset>
            </wp:positionH>
            <wp:positionV relativeFrom="margin">
              <wp:posOffset>1100455</wp:posOffset>
            </wp:positionV>
            <wp:extent cx="1733550" cy="8248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33550" cy="824865"/>
                    </a:xfrm>
                    <a:prstGeom prst="rect">
                      <a:avLst/>
                    </a:prstGeom>
                  </pic:spPr>
                </pic:pic>
              </a:graphicData>
            </a:graphic>
            <wp14:sizeRelH relativeFrom="margin">
              <wp14:pctWidth>0</wp14:pctWidth>
            </wp14:sizeRelH>
            <wp14:sizeRelV relativeFrom="margin">
              <wp14:pctHeight>0</wp14:pctHeight>
            </wp14:sizeRelV>
          </wp:anchor>
        </w:drawing>
      </w:r>
    </w:p>
    <w:p w14:paraId="3A77F7D2" w14:textId="1191BE6A" w:rsidR="00025BE8" w:rsidRPr="00025BE8" w:rsidRDefault="00025BE8" w:rsidP="00025BE8"/>
    <w:p w14:paraId="4F34500F" w14:textId="340860A0"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F0282AE" w:rsidR="00025BE8" w:rsidRPr="00025BE8" w:rsidRDefault="004B2BC4" w:rsidP="00025BE8">
      <w:r>
        <w:rPr>
          <w:noProof/>
        </w:rPr>
        <mc:AlternateContent>
          <mc:Choice Requires="wps">
            <w:drawing>
              <wp:anchor distT="0" distB="0" distL="114300" distR="114300" simplePos="0" relativeHeight="251665408" behindDoc="0" locked="0" layoutInCell="1" allowOverlap="1" wp14:anchorId="2D5E4861" wp14:editId="7F54FB91">
                <wp:simplePos x="0" y="0"/>
                <wp:positionH relativeFrom="page">
                  <wp:posOffset>2338705</wp:posOffset>
                </wp:positionH>
                <wp:positionV relativeFrom="page">
                  <wp:posOffset>2623461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50543D9B"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F28A7" w:rsidRPr="002F28A7">
                              <w:rPr>
                                <w:rFonts w:ascii="Titillium" w:hAnsi="Titillium"/>
                                <w:color w:val="1F497D" w:themeColor="text2"/>
                                <w:sz w:val="20"/>
                                <w:szCs w:val="20"/>
                              </w:rPr>
                              <w:t xml:space="preserve">Sabena </w:t>
                            </w:r>
                            <w:proofErr w:type="spellStart"/>
                            <w:r w:rsidR="002F28A7" w:rsidRPr="002F28A7">
                              <w:rPr>
                                <w:rFonts w:ascii="Titillium" w:hAnsi="Titillium"/>
                                <w:color w:val="1F497D" w:themeColor="text2"/>
                                <w:sz w:val="20"/>
                                <w:szCs w:val="20"/>
                              </w:rPr>
                              <w:t>Technics</w:t>
                            </w:r>
                            <w:proofErr w:type="spellEnd"/>
                            <w:r w:rsidR="002F28A7" w:rsidRPr="002F28A7">
                              <w:rPr>
                                <w:rFonts w:ascii="Titillium" w:hAnsi="Titillium"/>
                                <w:color w:val="1F497D" w:themeColor="text2"/>
                                <w:sz w:val="20"/>
                                <w:szCs w:val="20"/>
                              </w:rPr>
                              <w:t xml:space="preserve"> BOD</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sidRPr="002F28A7">
                              <w:rPr>
                                <w:rFonts w:ascii="Titillium" w:hAnsi="Titillium"/>
                                <w:color w:val="1F497D" w:themeColor="text2"/>
                                <w:sz w:val="20"/>
                                <w:szCs w:val="20"/>
                              </w:rPr>
                              <w:t>3</w:t>
                            </w:r>
                            <w:r w:rsidR="00D652F8" w:rsidRPr="002F28A7">
                              <w:rPr>
                                <w:rFonts w:ascii="Titillium" w:hAnsi="Titillium"/>
                                <w:color w:val="1F497D" w:themeColor="text2"/>
                                <w:sz w:val="20"/>
                                <w:szCs w:val="20"/>
                              </w:rPr>
                              <w:t xml:space="preserve"> ans</w:t>
                            </w:r>
                          </w:p>
                          <w:p w14:paraId="30FE9334" w14:textId="12D2B0B4"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2F28A7">
                              <w:rPr>
                                <w:rFonts w:ascii="Titillium" w:hAnsi="Titillium"/>
                                <w:color w:val="1F497D" w:themeColor="text2"/>
                                <w:sz w:val="20"/>
                                <w:szCs w:val="20"/>
                              </w:rPr>
                              <w:t>Mérignac - 33</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6.5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" filled="f" strokecolor="#ffc000" strokeweight="2.25pt">
                <v:textbox inset="0,0,0,0">
                  <w:txbxContent>
                    <w:p w14:paraId="003EC94E" w14:textId="50543D9B"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2F28A7" w:rsidRPr="002F28A7">
                        <w:rPr>
                          <w:rFonts w:ascii="Titillium" w:hAnsi="Titillium"/>
                          <w:color w:val="1F497D" w:themeColor="text2"/>
                          <w:sz w:val="20"/>
                          <w:szCs w:val="20"/>
                        </w:rPr>
                        <w:t xml:space="preserve">Sabena </w:t>
                      </w:r>
                      <w:proofErr w:type="spellStart"/>
                      <w:r w:rsidR="002F28A7" w:rsidRPr="002F28A7">
                        <w:rPr>
                          <w:rFonts w:ascii="Titillium" w:hAnsi="Titillium"/>
                          <w:color w:val="1F497D" w:themeColor="text2"/>
                          <w:sz w:val="20"/>
                          <w:szCs w:val="20"/>
                        </w:rPr>
                        <w:t>Technics</w:t>
                      </w:r>
                      <w:proofErr w:type="spellEnd"/>
                      <w:r w:rsidR="002F28A7" w:rsidRPr="002F28A7">
                        <w:rPr>
                          <w:rFonts w:ascii="Titillium" w:hAnsi="Titillium"/>
                          <w:color w:val="1F497D" w:themeColor="text2"/>
                          <w:sz w:val="20"/>
                          <w:szCs w:val="20"/>
                        </w:rPr>
                        <w:t xml:space="preserve"> BOD</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sidRPr="002F28A7">
                        <w:rPr>
                          <w:rFonts w:ascii="Titillium" w:hAnsi="Titillium"/>
                          <w:color w:val="1F497D" w:themeColor="text2"/>
                          <w:sz w:val="20"/>
                          <w:szCs w:val="20"/>
                        </w:rPr>
                        <w:t>3</w:t>
                      </w:r>
                      <w:r w:rsidR="00D652F8" w:rsidRPr="002F28A7">
                        <w:rPr>
                          <w:rFonts w:ascii="Titillium" w:hAnsi="Titillium"/>
                          <w:color w:val="1F497D" w:themeColor="text2"/>
                          <w:sz w:val="20"/>
                          <w:szCs w:val="20"/>
                        </w:rPr>
                        <w:t xml:space="preserve"> ans</w:t>
                      </w:r>
                    </w:p>
                    <w:p w14:paraId="30FE9334" w14:textId="12D2B0B4"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2F28A7">
                        <w:rPr>
                          <w:rFonts w:ascii="Titillium" w:hAnsi="Titillium"/>
                          <w:color w:val="1F497D" w:themeColor="text2"/>
                          <w:sz w:val="20"/>
                          <w:szCs w:val="20"/>
                        </w:rPr>
                        <w:t>Mérignac - 33</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3C96464B" w14:textId="578AB304"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6E9BD5BE" w:rsidR="00025BE8" w:rsidRPr="00025BE8" w:rsidRDefault="00025BE8" w:rsidP="00025BE8"/>
    <w:p w14:paraId="410B8449" w14:textId="6B63BD73" w:rsidR="00025BE8" w:rsidRPr="00025BE8" w:rsidRDefault="005708DC" w:rsidP="00025BE8">
      <w:r>
        <w:rPr>
          <w:noProof/>
        </w:rPr>
        <mc:AlternateContent>
          <mc:Choice Requires="wps">
            <w:drawing>
              <wp:anchor distT="0" distB="0" distL="114300" distR="114300" simplePos="0" relativeHeight="251667456" behindDoc="0" locked="0" layoutInCell="1" allowOverlap="1" wp14:anchorId="2B4CB3F7" wp14:editId="44925B8E">
                <wp:simplePos x="0" y="0"/>
                <wp:positionH relativeFrom="page">
                  <wp:posOffset>2339009</wp:posOffset>
                </wp:positionH>
                <wp:positionV relativeFrom="page">
                  <wp:posOffset>3710609</wp:posOffset>
                </wp:positionV>
                <wp:extent cx="4859655" cy="5082208"/>
                <wp:effectExtent l="0" t="0" r="17145" b="4445"/>
                <wp:wrapNone/>
                <wp:docPr id="7" name="Zone de texte 7"/>
                <wp:cNvGraphicFramePr/>
                <a:graphic xmlns:a="http://schemas.openxmlformats.org/drawingml/2006/main">
                  <a:graphicData uri="http://schemas.microsoft.com/office/word/2010/wordprocessingShape">
                    <wps:wsp>
                      <wps:cNvSpPr txBox="1"/>
                      <wps:spPr>
                        <a:xfrm>
                          <a:off x="0" y="0"/>
                          <a:ext cx="4859655" cy="508220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515D0" w14:textId="77777777" w:rsidR="002F28A7" w:rsidRPr="002F28A7" w:rsidRDefault="002F28A7" w:rsidP="002F28A7">
                            <w:pPr>
                              <w:rPr>
                                <w:rFonts w:ascii="Titillium" w:hAnsi="Titillium"/>
                                <w:sz w:val="20"/>
                                <w:szCs w:val="20"/>
                              </w:rPr>
                            </w:pPr>
                            <w:r w:rsidRPr="002F28A7">
                              <w:rPr>
                                <w:rFonts w:ascii="Titillium" w:hAnsi="Titillium"/>
                                <w:sz w:val="20"/>
                                <w:szCs w:val="20"/>
                              </w:rPr>
                              <w:t xml:space="preserve">Sabena </w:t>
                            </w:r>
                            <w:proofErr w:type="spellStart"/>
                            <w:r w:rsidRPr="002F28A7">
                              <w:rPr>
                                <w:rFonts w:ascii="Titillium" w:hAnsi="Titillium"/>
                                <w:sz w:val="20"/>
                                <w:szCs w:val="20"/>
                              </w:rPr>
                              <w:t>technics</w:t>
                            </w:r>
                            <w:proofErr w:type="spellEnd"/>
                            <w:r w:rsidRPr="002F28A7">
                              <w:rPr>
                                <w:rFonts w:ascii="Titillium" w:hAnsi="Titillium"/>
                                <w:sz w:val="20"/>
                                <w:szCs w:val="20"/>
                              </w:rPr>
                              <w:t>, groupe international spécialisé dans la maintenance aéronautique et la modification d’aéronefs (plus de 2200 personnes et 15 sites dans le monde), sur son site de Bordeaux, couvre un large spectre d’activités qui vont de la conception, à la maintenance d’aéronefs civils et militaires en passant par la fabrication d’éléments et le suivi de navigabilité.</w:t>
                            </w:r>
                          </w:p>
                          <w:p w14:paraId="58426AC2" w14:textId="77777777" w:rsidR="002F28A7" w:rsidRPr="002F28A7" w:rsidRDefault="002F28A7" w:rsidP="002F28A7">
                            <w:pPr>
                              <w:rPr>
                                <w:rFonts w:ascii="Titillium" w:hAnsi="Titillium"/>
                                <w:sz w:val="20"/>
                                <w:szCs w:val="20"/>
                              </w:rPr>
                            </w:pPr>
                            <w:r w:rsidRPr="002F28A7">
                              <w:rPr>
                                <w:rFonts w:ascii="Titillium" w:hAnsi="Titillium"/>
                                <w:sz w:val="20"/>
                                <w:szCs w:val="20"/>
                              </w:rPr>
                              <w:t xml:space="preserve">Sabena </w:t>
                            </w:r>
                            <w:proofErr w:type="spellStart"/>
                            <w:r w:rsidRPr="002F28A7">
                              <w:rPr>
                                <w:rFonts w:ascii="Titillium" w:hAnsi="Titillium"/>
                                <w:sz w:val="20"/>
                                <w:szCs w:val="20"/>
                              </w:rPr>
                              <w:t>technics</w:t>
                            </w:r>
                            <w:proofErr w:type="spellEnd"/>
                            <w:r w:rsidRPr="002F28A7">
                              <w:rPr>
                                <w:rFonts w:ascii="Titillium" w:hAnsi="Titillium"/>
                                <w:sz w:val="20"/>
                                <w:szCs w:val="20"/>
                              </w:rPr>
                              <w:t xml:space="preserve"> propose des solutions innovantes à ses clients</w:t>
                            </w:r>
                            <w:r w:rsidRPr="002F28A7">
                              <w:rPr>
                                <w:rFonts w:ascii="Courier New" w:hAnsi="Courier New" w:cs="Courier New"/>
                                <w:sz w:val="20"/>
                                <w:szCs w:val="20"/>
                              </w:rPr>
                              <w:t> </w:t>
                            </w:r>
                            <w:r w:rsidRPr="002F28A7">
                              <w:rPr>
                                <w:rFonts w:ascii="Titillium" w:hAnsi="Titillium"/>
                                <w:sz w:val="20"/>
                                <w:szCs w:val="20"/>
                              </w:rPr>
                              <w:t>; compagnies a</w:t>
                            </w:r>
                            <w:r w:rsidRPr="002F28A7">
                              <w:rPr>
                                <w:rFonts w:ascii="Titillium" w:hAnsi="Titillium" w:cs="Titillium"/>
                                <w:sz w:val="20"/>
                                <w:szCs w:val="20"/>
                              </w:rPr>
                              <w:t>é</w:t>
                            </w:r>
                            <w:r w:rsidRPr="002F28A7">
                              <w:rPr>
                                <w:rFonts w:ascii="Titillium" w:hAnsi="Titillium"/>
                                <w:sz w:val="20"/>
                                <w:szCs w:val="20"/>
                              </w:rPr>
                              <w:t>riennes, constructeurs, équipementiers et grands donneurs d’ordre du secteur.</w:t>
                            </w:r>
                          </w:p>
                          <w:p w14:paraId="4DF1C76C" w14:textId="77777777" w:rsidR="004025E8" w:rsidRDefault="004025E8" w:rsidP="004025E8">
                            <w:pPr>
                              <w:rPr>
                                <w:rFonts w:ascii="Titillium" w:hAnsi="Titillium"/>
                                <w:sz w:val="20"/>
                                <w:szCs w:val="20"/>
                              </w:rPr>
                            </w:pPr>
                          </w:p>
                          <w:p w14:paraId="6FA166D8" w14:textId="77777777" w:rsidR="004025E8" w:rsidRPr="004025E8" w:rsidRDefault="004025E8" w:rsidP="004025E8">
                            <w:pPr>
                              <w:rPr>
                                <w:rFonts w:ascii="Titillium" w:hAnsi="Titillium"/>
                                <w:sz w:val="20"/>
                                <w:szCs w:val="20"/>
                              </w:rPr>
                            </w:pPr>
                          </w:p>
                          <w:p w14:paraId="2AF5DCE6" w14:textId="27C55FB6" w:rsidR="001E5F4F" w:rsidRPr="004025E8" w:rsidRDefault="00273C03" w:rsidP="001E5F4F">
                            <w:pPr>
                              <w:rPr>
                                <w:rFonts w:ascii="Titillium" w:hAnsi="Titillium"/>
                                <w:b/>
                                <w:color w:val="FFC000"/>
                                <w:sz w:val="20"/>
                                <w:szCs w:val="20"/>
                              </w:rPr>
                            </w:pPr>
                            <w:r w:rsidRPr="004025E8">
                              <w:rPr>
                                <w:rFonts w:ascii="Titillium" w:hAnsi="Titillium"/>
                                <w:b/>
                                <w:color w:val="FFC000"/>
                                <w:sz w:val="20"/>
                                <w:szCs w:val="20"/>
                              </w:rPr>
                              <w:t>Mission</w:t>
                            </w:r>
                            <w:r w:rsidR="004025E8" w:rsidRPr="004025E8">
                              <w:rPr>
                                <w:rFonts w:ascii="Titillium" w:hAnsi="Titillium"/>
                                <w:b/>
                                <w:color w:val="FFC000"/>
                                <w:sz w:val="20"/>
                                <w:szCs w:val="20"/>
                              </w:rPr>
                              <w:t>s</w:t>
                            </w:r>
                          </w:p>
                          <w:p w14:paraId="5F2A8E15" w14:textId="77777777" w:rsidR="008C7B06" w:rsidRPr="004025E8" w:rsidRDefault="008C7B06" w:rsidP="008C7B06">
                            <w:pPr>
                              <w:rPr>
                                <w:rFonts w:ascii="Titillium" w:hAnsi="Titillium"/>
                                <w:sz w:val="20"/>
                                <w:szCs w:val="20"/>
                              </w:rPr>
                            </w:pPr>
                          </w:p>
                          <w:p w14:paraId="555472BF" w14:textId="77777777" w:rsidR="002F28A7" w:rsidRPr="002F28A7" w:rsidRDefault="002F28A7" w:rsidP="002F28A7">
                            <w:pPr>
                              <w:rPr>
                                <w:rFonts w:ascii="Titillium" w:hAnsi="Titillium"/>
                                <w:sz w:val="20"/>
                                <w:szCs w:val="20"/>
                              </w:rPr>
                            </w:pPr>
                            <w:r w:rsidRPr="002F28A7">
                              <w:rPr>
                                <w:rFonts w:ascii="Titillium" w:hAnsi="Titillium"/>
                                <w:sz w:val="20"/>
                                <w:szCs w:val="20"/>
                              </w:rPr>
                              <w:t xml:space="preserve">Sous la responsabilité du Directeur Qualité, vos principales missions seront de : </w:t>
                            </w:r>
                          </w:p>
                          <w:p w14:paraId="7E4B87D1" w14:textId="77777777"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Participer aux revues de processus et à la préparation des revues de direction.</w:t>
                            </w:r>
                          </w:p>
                          <w:p w14:paraId="1AD19B87" w14:textId="77777777"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Participer aux audits Qualité (internes et de nos clients).</w:t>
                            </w:r>
                          </w:p>
                          <w:p w14:paraId="01B7BAB1" w14:textId="77777777"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 xml:space="preserve">Participer et piloter des chantiers d’amélioration avec les acteurs des différents secteurs de l’entreprise. </w:t>
                            </w:r>
                          </w:p>
                          <w:p w14:paraId="68072452" w14:textId="0081C8B5"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 xml:space="preserve">Réorganiser le système documentaire et l’optimiser. </w:t>
                            </w:r>
                          </w:p>
                          <w:p w14:paraId="0DFD8846" w14:textId="77777777" w:rsidR="002F28A7" w:rsidRDefault="002F28A7" w:rsidP="002F28A7">
                            <w:pPr>
                              <w:rPr>
                                <w:rFonts w:ascii="Titillium" w:hAnsi="Titillium"/>
                                <w:sz w:val="20"/>
                                <w:szCs w:val="20"/>
                              </w:rPr>
                            </w:pPr>
                          </w:p>
                          <w:p w14:paraId="05633218" w14:textId="77777777" w:rsidR="002F28A7" w:rsidRDefault="002F28A7" w:rsidP="002F28A7">
                            <w:pPr>
                              <w:rPr>
                                <w:rFonts w:ascii="Titillium" w:hAnsi="Titillium"/>
                                <w:sz w:val="20"/>
                                <w:szCs w:val="20"/>
                              </w:rPr>
                            </w:pPr>
                          </w:p>
                          <w:p w14:paraId="277CC673" w14:textId="77777777" w:rsidR="002F28A7" w:rsidRDefault="002F28A7" w:rsidP="002F28A7">
                            <w:pPr>
                              <w:rPr>
                                <w:rFonts w:ascii="Titillium" w:hAnsi="Titillium"/>
                                <w:b/>
                                <w:color w:val="FFC000"/>
                                <w:sz w:val="20"/>
                                <w:szCs w:val="20"/>
                              </w:rPr>
                            </w:pPr>
                            <w:r w:rsidRPr="002F28A7">
                              <w:rPr>
                                <w:rFonts w:ascii="Titillium" w:hAnsi="Titillium"/>
                                <w:b/>
                                <w:color w:val="FFC000"/>
                                <w:sz w:val="20"/>
                                <w:szCs w:val="20"/>
                              </w:rPr>
                              <w:t>Profil</w:t>
                            </w:r>
                          </w:p>
                          <w:p w14:paraId="09BED09A" w14:textId="77777777" w:rsidR="002F28A7" w:rsidRPr="002F28A7" w:rsidRDefault="002F28A7" w:rsidP="002F28A7">
                            <w:pPr>
                              <w:rPr>
                                <w:rFonts w:ascii="Titillium" w:hAnsi="Titillium"/>
                                <w:b/>
                                <w:color w:val="FFC000"/>
                                <w:sz w:val="20"/>
                                <w:szCs w:val="20"/>
                              </w:rPr>
                            </w:pPr>
                          </w:p>
                          <w:p w14:paraId="4F1BF8D3" w14:textId="77777777" w:rsidR="002F28A7" w:rsidRDefault="002F28A7" w:rsidP="002F28A7">
                            <w:pPr>
                              <w:pStyle w:val="Paragraphedeliste"/>
                              <w:numPr>
                                <w:ilvl w:val="0"/>
                                <w:numId w:val="18"/>
                              </w:numPr>
                              <w:rPr>
                                <w:rFonts w:ascii="Titillium" w:hAnsi="Titillium"/>
                                <w:sz w:val="20"/>
                                <w:szCs w:val="20"/>
                              </w:rPr>
                            </w:pPr>
                            <w:r w:rsidRPr="002F28A7">
                              <w:rPr>
                                <w:rFonts w:ascii="Titillium" w:hAnsi="Titillium"/>
                                <w:sz w:val="20"/>
                                <w:szCs w:val="20"/>
                              </w:rPr>
                              <w:t xml:space="preserve">Etre rigoureux, autonome et avoir le sens des responsabilités </w:t>
                            </w:r>
                          </w:p>
                          <w:p w14:paraId="293587AA" w14:textId="77777777" w:rsidR="002F28A7" w:rsidRDefault="002F28A7" w:rsidP="002F28A7">
                            <w:pPr>
                              <w:pStyle w:val="Paragraphedeliste"/>
                              <w:numPr>
                                <w:ilvl w:val="0"/>
                                <w:numId w:val="18"/>
                              </w:numPr>
                              <w:rPr>
                                <w:rFonts w:ascii="Titillium" w:hAnsi="Titillium"/>
                                <w:sz w:val="20"/>
                                <w:szCs w:val="20"/>
                              </w:rPr>
                            </w:pPr>
                            <w:r w:rsidRPr="002F28A7">
                              <w:rPr>
                                <w:rFonts w:ascii="Titillium" w:hAnsi="Titillium"/>
                                <w:sz w:val="20"/>
                                <w:szCs w:val="20"/>
                              </w:rPr>
                              <w:t xml:space="preserve">Avoir un bon relationnel et des capacités d’analyse et de travail en équipe </w:t>
                            </w:r>
                          </w:p>
                          <w:p w14:paraId="3D88CA40" w14:textId="05A2498C" w:rsidR="002F28A7" w:rsidRPr="002F28A7" w:rsidRDefault="002F28A7" w:rsidP="002F28A7">
                            <w:pPr>
                              <w:pStyle w:val="Paragraphedeliste"/>
                              <w:numPr>
                                <w:ilvl w:val="0"/>
                                <w:numId w:val="18"/>
                              </w:numPr>
                              <w:rPr>
                                <w:rFonts w:ascii="Titillium" w:hAnsi="Titillium"/>
                                <w:sz w:val="20"/>
                                <w:szCs w:val="20"/>
                              </w:rPr>
                            </w:pPr>
                            <w:r w:rsidRPr="002F28A7">
                              <w:rPr>
                                <w:rFonts w:ascii="Titillium" w:hAnsi="Titillium"/>
                                <w:sz w:val="20"/>
                                <w:szCs w:val="20"/>
                              </w:rPr>
                              <w:t>Maitrise de l’anglais.</w:t>
                            </w:r>
                          </w:p>
                          <w:p w14:paraId="49857A17" w14:textId="77777777" w:rsidR="002F28A7" w:rsidRDefault="002F28A7" w:rsidP="002F28A7">
                            <w:pPr>
                              <w:rPr>
                                <w:rFonts w:ascii="Titillium" w:hAnsi="Titillium"/>
                                <w:sz w:val="20"/>
                                <w:szCs w:val="20"/>
                              </w:rPr>
                            </w:pPr>
                          </w:p>
                          <w:p w14:paraId="7D631B2D" w14:textId="77777777" w:rsidR="002F28A7" w:rsidRPr="002F28A7" w:rsidRDefault="002F28A7" w:rsidP="002F28A7">
                            <w:pPr>
                              <w:rPr>
                                <w:rFonts w:ascii="Titillium" w:hAnsi="Titillium"/>
                                <w:sz w:val="20"/>
                                <w:szCs w:val="20"/>
                              </w:rPr>
                            </w:pPr>
                          </w:p>
                          <w:p w14:paraId="75095526" w14:textId="77777777" w:rsidR="002F28A7" w:rsidRPr="002F28A7" w:rsidRDefault="002F28A7" w:rsidP="002F28A7">
                            <w:pPr>
                              <w:rPr>
                                <w:rFonts w:ascii="Titillium" w:hAnsi="Titillium"/>
                                <w:sz w:val="20"/>
                                <w:szCs w:val="20"/>
                              </w:rPr>
                            </w:pPr>
                            <w:r w:rsidRPr="002F28A7">
                              <w:rPr>
                                <w:rFonts w:ascii="Courier New" w:hAnsi="Courier New" w:cs="Courier New"/>
                                <w:sz w:val="20"/>
                                <w:szCs w:val="20"/>
                              </w:rPr>
                              <w:t> </w:t>
                            </w:r>
                          </w:p>
                          <w:p w14:paraId="5FC74D01" w14:textId="77777777" w:rsidR="00787DD2" w:rsidRPr="002F28A7" w:rsidRDefault="00787DD2" w:rsidP="00787DD2">
                            <w:pPr>
                              <w:rPr>
                                <w:rFonts w:ascii="Titillium" w:hAnsi="Titillium"/>
                                <w:sz w:val="20"/>
                                <w:szCs w:val="20"/>
                              </w:rPr>
                            </w:pPr>
                          </w:p>
                          <w:p w14:paraId="14F1B49C" w14:textId="356DE6CB" w:rsidR="00787DD2" w:rsidRPr="002F28A7" w:rsidRDefault="005708DC" w:rsidP="005708DC">
                            <w:pPr>
                              <w:rPr>
                                <w:rFonts w:ascii="Titillium" w:hAnsi="Titillium"/>
                                <w:sz w:val="20"/>
                                <w:szCs w:val="20"/>
                              </w:rPr>
                            </w:pPr>
                            <w:r w:rsidRPr="002F28A7">
                              <w:rPr>
                                <w:rFonts w:ascii="Titillium" w:hAnsi="Titillium"/>
                                <w:sz w:val="20"/>
                                <w:szCs w:val="20"/>
                              </w:rPr>
                              <w:t xml:space="preserve"> </w:t>
                            </w:r>
                          </w:p>
                          <w:p w14:paraId="054DE02C" w14:textId="77777777" w:rsidR="00787DD2" w:rsidRPr="002F28A7" w:rsidRDefault="00787DD2" w:rsidP="00787DD2">
                            <w:pPr>
                              <w:rPr>
                                <w:rFonts w:ascii="Titillium" w:hAnsi="Titillium"/>
                                <w:sz w:val="20"/>
                                <w:szCs w:val="20"/>
                              </w:rPr>
                            </w:pPr>
                          </w:p>
                          <w:p w14:paraId="3652E0C0" w14:textId="38A7BEE0" w:rsidR="00D652F8" w:rsidRPr="002F28A7"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4025E8" w14:paraId="174BF8C1" w14:textId="77777777">
                              <w:trPr>
                                <w:trHeight w:val="465"/>
                              </w:trPr>
                              <w:tc>
                                <w:tcPr>
                                  <w:tcW w:w="6888" w:type="dxa"/>
                                </w:tcPr>
                                <w:p w14:paraId="4F7D5C55" w14:textId="1193838C" w:rsidR="009051CD" w:rsidRPr="002F28A7" w:rsidRDefault="009051CD" w:rsidP="009051CD">
                                  <w:pPr>
                                    <w:rPr>
                                      <w:rFonts w:ascii="Titillium" w:hAnsi="Titillium"/>
                                      <w:sz w:val="20"/>
                                      <w:szCs w:val="20"/>
                                    </w:rPr>
                                  </w:pPr>
                                </w:p>
                              </w:tc>
                            </w:tr>
                          </w:tbl>
                          <w:p w14:paraId="3A8CA1E1" w14:textId="51A8FEB8" w:rsidR="001032F2" w:rsidRPr="002F28A7"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92.15pt;width:382.65pt;height:400.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" filled="f" stroked="f">
                <v:textbox inset="0,0,0,0">
                  <w:txbxContent>
                    <w:p w14:paraId="00A515D0" w14:textId="77777777" w:rsidR="002F28A7" w:rsidRPr="002F28A7" w:rsidRDefault="002F28A7" w:rsidP="002F28A7">
                      <w:pPr>
                        <w:rPr>
                          <w:rFonts w:ascii="Titillium" w:hAnsi="Titillium"/>
                          <w:sz w:val="20"/>
                          <w:szCs w:val="20"/>
                        </w:rPr>
                      </w:pPr>
                      <w:r w:rsidRPr="002F28A7">
                        <w:rPr>
                          <w:rFonts w:ascii="Titillium" w:hAnsi="Titillium"/>
                          <w:sz w:val="20"/>
                          <w:szCs w:val="20"/>
                        </w:rPr>
                        <w:t xml:space="preserve">Sabena </w:t>
                      </w:r>
                      <w:proofErr w:type="spellStart"/>
                      <w:r w:rsidRPr="002F28A7">
                        <w:rPr>
                          <w:rFonts w:ascii="Titillium" w:hAnsi="Titillium"/>
                          <w:sz w:val="20"/>
                          <w:szCs w:val="20"/>
                        </w:rPr>
                        <w:t>technics</w:t>
                      </w:r>
                      <w:proofErr w:type="spellEnd"/>
                      <w:r w:rsidRPr="002F28A7">
                        <w:rPr>
                          <w:rFonts w:ascii="Titillium" w:hAnsi="Titillium"/>
                          <w:sz w:val="20"/>
                          <w:szCs w:val="20"/>
                        </w:rPr>
                        <w:t>, groupe international spécialisé dans la maintenance aéronautique et la modification d’aéronefs (plus de 2200 personnes et 15 sites dans le monde), sur son site de Bordeaux, couvre un large spectre d’activités qui vont de la conception, à la maintenance d’aéronefs civils et militaires en passant par la fabrication d’éléments et le suivi de navigabilité.</w:t>
                      </w:r>
                    </w:p>
                    <w:p w14:paraId="58426AC2" w14:textId="77777777" w:rsidR="002F28A7" w:rsidRPr="002F28A7" w:rsidRDefault="002F28A7" w:rsidP="002F28A7">
                      <w:pPr>
                        <w:rPr>
                          <w:rFonts w:ascii="Titillium" w:hAnsi="Titillium"/>
                          <w:sz w:val="20"/>
                          <w:szCs w:val="20"/>
                        </w:rPr>
                      </w:pPr>
                      <w:r w:rsidRPr="002F28A7">
                        <w:rPr>
                          <w:rFonts w:ascii="Titillium" w:hAnsi="Titillium"/>
                          <w:sz w:val="20"/>
                          <w:szCs w:val="20"/>
                        </w:rPr>
                        <w:t xml:space="preserve">Sabena </w:t>
                      </w:r>
                      <w:proofErr w:type="spellStart"/>
                      <w:r w:rsidRPr="002F28A7">
                        <w:rPr>
                          <w:rFonts w:ascii="Titillium" w:hAnsi="Titillium"/>
                          <w:sz w:val="20"/>
                          <w:szCs w:val="20"/>
                        </w:rPr>
                        <w:t>technics</w:t>
                      </w:r>
                      <w:proofErr w:type="spellEnd"/>
                      <w:r w:rsidRPr="002F28A7">
                        <w:rPr>
                          <w:rFonts w:ascii="Titillium" w:hAnsi="Titillium"/>
                          <w:sz w:val="20"/>
                          <w:szCs w:val="20"/>
                        </w:rPr>
                        <w:t xml:space="preserve"> propose des solutions innovantes à ses clients</w:t>
                      </w:r>
                      <w:r w:rsidRPr="002F28A7">
                        <w:rPr>
                          <w:rFonts w:ascii="Courier New" w:hAnsi="Courier New" w:cs="Courier New"/>
                          <w:sz w:val="20"/>
                          <w:szCs w:val="20"/>
                        </w:rPr>
                        <w:t> </w:t>
                      </w:r>
                      <w:r w:rsidRPr="002F28A7">
                        <w:rPr>
                          <w:rFonts w:ascii="Titillium" w:hAnsi="Titillium"/>
                          <w:sz w:val="20"/>
                          <w:szCs w:val="20"/>
                        </w:rPr>
                        <w:t>; compagnies a</w:t>
                      </w:r>
                      <w:r w:rsidRPr="002F28A7">
                        <w:rPr>
                          <w:rFonts w:ascii="Titillium" w:hAnsi="Titillium" w:cs="Titillium"/>
                          <w:sz w:val="20"/>
                          <w:szCs w:val="20"/>
                        </w:rPr>
                        <w:t>é</w:t>
                      </w:r>
                      <w:r w:rsidRPr="002F28A7">
                        <w:rPr>
                          <w:rFonts w:ascii="Titillium" w:hAnsi="Titillium"/>
                          <w:sz w:val="20"/>
                          <w:szCs w:val="20"/>
                        </w:rPr>
                        <w:t>riennes, constructeurs, équipementiers et grands donneurs d’ordre du secteur.</w:t>
                      </w:r>
                    </w:p>
                    <w:p w14:paraId="4DF1C76C" w14:textId="77777777" w:rsidR="004025E8" w:rsidRDefault="004025E8" w:rsidP="004025E8">
                      <w:pPr>
                        <w:rPr>
                          <w:rFonts w:ascii="Titillium" w:hAnsi="Titillium"/>
                          <w:sz w:val="20"/>
                          <w:szCs w:val="20"/>
                        </w:rPr>
                      </w:pPr>
                    </w:p>
                    <w:p w14:paraId="6FA166D8" w14:textId="77777777" w:rsidR="004025E8" w:rsidRPr="004025E8" w:rsidRDefault="004025E8" w:rsidP="004025E8">
                      <w:pPr>
                        <w:rPr>
                          <w:rFonts w:ascii="Titillium" w:hAnsi="Titillium"/>
                          <w:sz w:val="20"/>
                          <w:szCs w:val="20"/>
                        </w:rPr>
                      </w:pPr>
                    </w:p>
                    <w:p w14:paraId="2AF5DCE6" w14:textId="27C55FB6" w:rsidR="001E5F4F" w:rsidRPr="004025E8" w:rsidRDefault="00273C03" w:rsidP="001E5F4F">
                      <w:pPr>
                        <w:rPr>
                          <w:rFonts w:ascii="Titillium" w:hAnsi="Titillium"/>
                          <w:b/>
                          <w:color w:val="FFC000"/>
                          <w:sz w:val="20"/>
                          <w:szCs w:val="20"/>
                        </w:rPr>
                      </w:pPr>
                      <w:r w:rsidRPr="004025E8">
                        <w:rPr>
                          <w:rFonts w:ascii="Titillium" w:hAnsi="Titillium"/>
                          <w:b/>
                          <w:color w:val="FFC000"/>
                          <w:sz w:val="20"/>
                          <w:szCs w:val="20"/>
                        </w:rPr>
                        <w:t>Mission</w:t>
                      </w:r>
                      <w:r w:rsidR="004025E8" w:rsidRPr="004025E8">
                        <w:rPr>
                          <w:rFonts w:ascii="Titillium" w:hAnsi="Titillium"/>
                          <w:b/>
                          <w:color w:val="FFC000"/>
                          <w:sz w:val="20"/>
                          <w:szCs w:val="20"/>
                        </w:rPr>
                        <w:t>s</w:t>
                      </w:r>
                    </w:p>
                    <w:p w14:paraId="5F2A8E15" w14:textId="77777777" w:rsidR="008C7B06" w:rsidRPr="004025E8" w:rsidRDefault="008C7B06" w:rsidP="008C7B06">
                      <w:pPr>
                        <w:rPr>
                          <w:rFonts w:ascii="Titillium" w:hAnsi="Titillium"/>
                          <w:sz w:val="20"/>
                          <w:szCs w:val="20"/>
                        </w:rPr>
                      </w:pPr>
                    </w:p>
                    <w:p w14:paraId="555472BF" w14:textId="77777777" w:rsidR="002F28A7" w:rsidRPr="002F28A7" w:rsidRDefault="002F28A7" w:rsidP="002F28A7">
                      <w:pPr>
                        <w:rPr>
                          <w:rFonts w:ascii="Titillium" w:hAnsi="Titillium"/>
                          <w:sz w:val="20"/>
                          <w:szCs w:val="20"/>
                        </w:rPr>
                      </w:pPr>
                      <w:r w:rsidRPr="002F28A7">
                        <w:rPr>
                          <w:rFonts w:ascii="Titillium" w:hAnsi="Titillium"/>
                          <w:sz w:val="20"/>
                          <w:szCs w:val="20"/>
                        </w:rPr>
                        <w:t xml:space="preserve">Sous la responsabilité du Directeur Qualité, vos principales missions seront de : </w:t>
                      </w:r>
                    </w:p>
                    <w:p w14:paraId="7E4B87D1" w14:textId="77777777"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Participer aux revues de processus et à la préparation des revues de direction.</w:t>
                      </w:r>
                    </w:p>
                    <w:p w14:paraId="1AD19B87" w14:textId="77777777"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Participer aux audits Qualité (internes et de nos clients).</w:t>
                      </w:r>
                    </w:p>
                    <w:p w14:paraId="01B7BAB1" w14:textId="77777777"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 xml:space="preserve">Participer et piloter des chantiers d’amélioration avec les acteurs des différents secteurs de l’entreprise. </w:t>
                      </w:r>
                    </w:p>
                    <w:p w14:paraId="68072452" w14:textId="0081C8B5" w:rsidR="002F28A7" w:rsidRDefault="002F28A7" w:rsidP="002F28A7">
                      <w:pPr>
                        <w:pStyle w:val="Paragraphedeliste"/>
                        <w:numPr>
                          <w:ilvl w:val="0"/>
                          <w:numId w:val="17"/>
                        </w:numPr>
                        <w:rPr>
                          <w:rFonts w:ascii="Titillium" w:hAnsi="Titillium"/>
                          <w:sz w:val="20"/>
                          <w:szCs w:val="20"/>
                        </w:rPr>
                      </w:pPr>
                      <w:r w:rsidRPr="002F28A7">
                        <w:rPr>
                          <w:rFonts w:ascii="Titillium" w:hAnsi="Titillium"/>
                          <w:sz w:val="20"/>
                          <w:szCs w:val="20"/>
                        </w:rPr>
                        <w:t xml:space="preserve">Réorganiser le système documentaire et l’optimiser. </w:t>
                      </w:r>
                    </w:p>
                    <w:p w14:paraId="0DFD8846" w14:textId="77777777" w:rsidR="002F28A7" w:rsidRDefault="002F28A7" w:rsidP="002F28A7">
                      <w:pPr>
                        <w:rPr>
                          <w:rFonts w:ascii="Titillium" w:hAnsi="Titillium"/>
                          <w:sz w:val="20"/>
                          <w:szCs w:val="20"/>
                        </w:rPr>
                      </w:pPr>
                    </w:p>
                    <w:p w14:paraId="05633218" w14:textId="77777777" w:rsidR="002F28A7" w:rsidRDefault="002F28A7" w:rsidP="002F28A7">
                      <w:pPr>
                        <w:rPr>
                          <w:rFonts w:ascii="Titillium" w:hAnsi="Titillium"/>
                          <w:sz w:val="20"/>
                          <w:szCs w:val="20"/>
                        </w:rPr>
                      </w:pPr>
                    </w:p>
                    <w:p w14:paraId="277CC673" w14:textId="77777777" w:rsidR="002F28A7" w:rsidRDefault="002F28A7" w:rsidP="002F28A7">
                      <w:pPr>
                        <w:rPr>
                          <w:rFonts w:ascii="Titillium" w:hAnsi="Titillium"/>
                          <w:b/>
                          <w:color w:val="FFC000"/>
                          <w:sz w:val="20"/>
                          <w:szCs w:val="20"/>
                        </w:rPr>
                      </w:pPr>
                      <w:r w:rsidRPr="002F28A7">
                        <w:rPr>
                          <w:rFonts w:ascii="Titillium" w:hAnsi="Titillium"/>
                          <w:b/>
                          <w:color w:val="FFC000"/>
                          <w:sz w:val="20"/>
                          <w:szCs w:val="20"/>
                        </w:rPr>
                        <w:t>Profil</w:t>
                      </w:r>
                    </w:p>
                    <w:p w14:paraId="09BED09A" w14:textId="77777777" w:rsidR="002F28A7" w:rsidRPr="002F28A7" w:rsidRDefault="002F28A7" w:rsidP="002F28A7">
                      <w:pPr>
                        <w:rPr>
                          <w:rFonts w:ascii="Titillium" w:hAnsi="Titillium"/>
                          <w:b/>
                          <w:color w:val="FFC000"/>
                          <w:sz w:val="20"/>
                          <w:szCs w:val="20"/>
                        </w:rPr>
                      </w:pPr>
                    </w:p>
                    <w:p w14:paraId="4F1BF8D3" w14:textId="77777777" w:rsidR="002F28A7" w:rsidRDefault="002F28A7" w:rsidP="002F28A7">
                      <w:pPr>
                        <w:pStyle w:val="Paragraphedeliste"/>
                        <w:numPr>
                          <w:ilvl w:val="0"/>
                          <w:numId w:val="18"/>
                        </w:numPr>
                        <w:rPr>
                          <w:rFonts w:ascii="Titillium" w:hAnsi="Titillium"/>
                          <w:sz w:val="20"/>
                          <w:szCs w:val="20"/>
                        </w:rPr>
                      </w:pPr>
                      <w:r w:rsidRPr="002F28A7">
                        <w:rPr>
                          <w:rFonts w:ascii="Titillium" w:hAnsi="Titillium"/>
                          <w:sz w:val="20"/>
                          <w:szCs w:val="20"/>
                        </w:rPr>
                        <w:t xml:space="preserve">Etre rigoureux, autonome et avoir le sens des responsabilités </w:t>
                      </w:r>
                    </w:p>
                    <w:p w14:paraId="293587AA" w14:textId="77777777" w:rsidR="002F28A7" w:rsidRDefault="002F28A7" w:rsidP="002F28A7">
                      <w:pPr>
                        <w:pStyle w:val="Paragraphedeliste"/>
                        <w:numPr>
                          <w:ilvl w:val="0"/>
                          <w:numId w:val="18"/>
                        </w:numPr>
                        <w:rPr>
                          <w:rFonts w:ascii="Titillium" w:hAnsi="Titillium"/>
                          <w:sz w:val="20"/>
                          <w:szCs w:val="20"/>
                        </w:rPr>
                      </w:pPr>
                      <w:r w:rsidRPr="002F28A7">
                        <w:rPr>
                          <w:rFonts w:ascii="Titillium" w:hAnsi="Titillium"/>
                          <w:sz w:val="20"/>
                          <w:szCs w:val="20"/>
                        </w:rPr>
                        <w:t xml:space="preserve">Avoir un bon relationnel et des capacités d’analyse et de travail en équipe </w:t>
                      </w:r>
                    </w:p>
                    <w:p w14:paraId="3D88CA40" w14:textId="05A2498C" w:rsidR="002F28A7" w:rsidRPr="002F28A7" w:rsidRDefault="002F28A7" w:rsidP="002F28A7">
                      <w:pPr>
                        <w:pStyle w:val="Paragraphedeliste"/>
                        <w:numPr>
                          <w:ilvl w:val="0"/>
                          <w:numId w:val="18"/>
                        </w:numPr>
                        <w:rPr>
                          <w:rFonts w:ascii="Titillium" w:hAnsi="Titillium"/>
                          <w:sz w:val="20"/>
                          <w:szCs w:val="20"/>
                        </w:rPr>
                      </w:pPr>
                      <w:r w:rsidRPr="002F28A7">
                        <w:rPr>
                          <w:rFonts w:ascii="Titillium" w:hAnsi="Titillium"/>
                          <w:sz w:val="20"/>
                          <w:szCs w:val="20"/>
                        </w:rPr>
                        <w:t>Maitrise de l’anglais.</w:t>
                      </w:r>
                    </w:p>
                    <w:p w14:paraId="49857A17" w14:textId="77777777" w:rsidR="002F28A7" w:rsidRDefault="002F28A7" w:rsidP="002F28A7">
                      <w:pPr>
                        <w:rPr>
                          <w:rFonts w:ascii="Titillium" w:hAnsi="Titillium"/>
                          <w:sz w:val="20"/>
                          <w:szCs w:val="20"/>
                        </w:rPr>
                      </w:pPr>
                    </w:p>
                    <w:p w14:paraId="7D631B2D" w14:textId="77777777" w:rsidR="002F28A7" w:rsidRPr="002F28A7" w:rsidRDefault="002F28A7" w:rsidP="002F28A7">
                      <w:pPr>
                        <w:rPr>
                          <w:rFonts w:ascii="Titillium" w:hAnsi="Titillium"/>
                          <w:sz w:val="20"/>
                          <w:szCs w:val="20"/>
                        </w:rPr>
                      </w:pPr>
                    </w:p>
                    <w:p w14:paraId="75095526" w14:textId="77777777" w:rsidR="002F28A7" w:rsidRPr="002F28A7" w:rsidRDefault="002F28A7" w:rsidP="002F28A7">
                      <w:pPr>
                        <w:rPr>
                          <w:rFonts w:ascii="Titillium" w:hAnsi="Titillium"/>
                          <w:sz w:val="20"/>
                          <w:szCs w:val="20"/>
                        </w:rPr>
                      </w:pPr>
                      <w:r w:rsidRPr="002F28A7">
                        <w:rPr>
                          <w:rFonts w:ascii="Courier New" w:hAnsi="Courier New" w:cs="Courier New"/>
                          <w:sz w:val="20"/>
                          <w:szCs w:val="20"/>
                        </w:rPr>
                        <w:t> </w:t>
                      </w:r>
                    </w:p>
                    <w:p w14:paraId="5FC74D01" w14:textId="77777777" w:rsidR="00787DD2" w:rsidRPr="002F28A7" w:rsidRDefault="00787DD2" w:rsidP="00787DD2">
                      <w:pPr>
                        <w:rPr>
                          <w:rFonts w:ascii="Titillium" w:hAnsi="Titillium"/>
                          <w:sz w:val="20"/>
                          <w:szCs w:val="20"/>
                        </w:rPr>
                      </w:pPr>
                    </w:p>
                    <w:p w14:paraId="14F1B49C" w14:textId="356DE6CB" w:rsidR="00787DD2" w:rsidRPr="002F28A7" w:rsidRDefault="005708DC" w:rsidP="005708DC">
                      <w:pPr>
                        <w:rPr>
                          <w:rFonts w:ascii="Titillium" w:hAnsi="Titillium"/>
                          <w:sz w:val="20"/>
                          <w:szCs w:val="20"/>
                        </w:rPr>
                      </w:pPr>
                      <w:r w:rsidRPr="002F28A7">
                        <w:rPr>
                          <w:rFonts w:ascii="Titillium" w:hAnsi="Titillium"/>
                          <w:sz w:val="20"/>
                          <w:szCs w:val="20"/>
                        </w:rPr>
                        <w:t xml:space="preserve"> </w:t>
                      </w:r>
                    </w:p>
                    <w:p w14:paraId="054DE02C" w14:textId="77777777" w:rsidR="00787DD2" w:rsidRPr="002F28A7" w:rsidRDefault="00787DD2" w:rsidP="00787DD2">
                      <w:pPr>
                        <w:rPr>
                          <w:rFonts w:ascii="Titillium" w:hAnsi="Titillium"/>
                          <w:sz w:val="20"/>
                          <w:szCs w:val="20"/>
                        </w:rPr>
                      </w:pPr>
                    </w:p>
                    <w:p w14:paraId="3652E0C0" w14:textId="38A7BEE0" w:rsidR="00D652F8" w:rsidRPr="002F28A7"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4025E8" w14:paraId="174BF8C1" w14:textId="77777777">
                        <w:trPr>
                          <w:trHeight w:val="465"/>
                        </w:trPr>
                        <w:tc>
                          <w:tcPr>
                            <w:tcW w:w="6888" w:type="dxa"/>
                          </w:tcPr>
                          <w:p w14:paraId="4F7D5C55" w14:textId="1193838C" w:rsidR="009051CD" w:rsidRPr="002F28A7" w:rsidRDefault="009051CD" w:rsidP="009051CD">
                            <w:pPr>
                              <w:rPr>
                                <w:rFonts w:ascii="Titillium" w:hAnsi="Titillium"/>
                                <w:sz w:val="20"/>
                                <w:szCs w:val="20"/>
                              </w:rPr>
                            </w:pPr>
                          </w:p>
                        </w:tc>
                      </w:tr>
                    </w:tbl>
                    <w:p w14:paraId="3A8CA1E1" w14:textId="51A8FEB8" w:rsidR="001032F2" w:rsidRPr="002F28A7" w:rsidRDefault="001032F2" w:rsidP="001E5F4F">
                      <w:pPr>
                        <w:rPr>
                          <w:rFonts w:ascii="Arial" w:hAnsi="Arial"/>
                          <w:b/>
                          <w:sz w:val="20"/>
                          <w:szCs w:val="20"/>
                        </w:rPr>
                      </w:pPr>
                    </w:p>
                  </w:txbxContent>
                </v:textbox>
                <w10:wrap anchorx="page" anchory="page"/>
              </v:shape>
            </w:pict>
          </mc:Fallback>
        </mc:AlternateContent>
      </w:r>
    </w:p>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24D98E21" w14:textId="77777777" w:rsidR="00273C03" w:rsidRDefault="00273C03" w:rsidP="00025BE8">
      <w:pPr>
        <w:tabs>
          <w:tab w:val="left" w:pos="4299"/>
        </w:tabs>
      </w:pPr>
    </w:p>
    <w:p w14:paraId="310D2F44" w14:textId="77777777" w:rsidR="005708DC" w:rsidRDefault="005708DC"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486D07AB" w14:textId="0A181B09" w:rsidR="00025BE8" w:rsidRDefault="00025BE8" w:rsidP="00025BE8">
      <w:pPr>
        <w:tabs>
          <w:tab w:val="left" w:pos="4299"/>
        </w:tabs>
      </w:pP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5F1"/>
    <w:multiLevelType w:val="hybridMultilevel"/>
    <w:tmpl w:val="38D01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227AEF"/>
    <w:multiLevelType w:val="hybridMultilevel"/>
    <w:tmpl w:val="95D80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B91F8A"/>
    <w:multiLevelType w:val="hybridMultilevel"/>
    <w:tmpl w:val="53FEB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1C2CBB"/>
    <w:multiLevelType w:val="hybridMultilevel"/>
    <w:tmpl w:val="6534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CD1440"/>
    <w:multiLevelType w:val="hybridMultilevel"/>
    <w:tmpl w:val="94701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674A0B"/>
    <w:multiLevelType w:val="hybridMultilevel"/>
    <w:tmpl w:val="98707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84587"/>
    <w:multiLevelType w:val="hybridMultilevel"/>
    <w:tmpl w:val="79682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22407"/>
    <w:multiLevelType w:val="hybridMultilevel"/>
    <w:tmpl w:val="C6286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1"/>
  </w:num>
  <w:num w:numId="4">
    <w:abstractNumId w:val="15"/>
  </w:num>
  <w:num w:numId="5">
    <w:abstractNumId w:val="8"/>
  </w:num>
  <w:num w:numId="6">
    <w:abstractNumId w:val="10"/>
  </w:num>
  <w:num w:numId="7">
    <w:abstractNumId w:val="17"/>
  </w:num>
  <w:num w:numId="8">
    <w:abstractNumId w:val="12"/>
  </w:num>
  <w:num w:numId="9">
    <w:abstractNumId w:val="2"/>
  </w:num>
  <w:num w:numId="10">
    <w:abstractNumId w:val="9"/>
  </w:num>
  <w:num w:numId="11">
    <w:abstractNumId w:val="7"/>
  </w:num>
  <w:num w:numId="12">
    <w:abstractNumId w:val="5"/>
  </w:num>
  <w:num w:numId="13">
    <w:abstractNumId w:val="0"/>
  </w:num>
  <w:num w:numId="14">
    <w:abstractNumId w:val="3"/>
  </w:num>
  <w:num w:numId="15">
    <w:abstractNumId w:val="6"/>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074C5"/>
    <w:rsid w:val="001B06B9"/>
    <w:rsid w:val="001C5D36"/>
    <w:rsid w:val="001E5F4F"/>
    <w:rsid w:val="0021539E"/>
    <w:rsid w:val="00267C89"/>
    <w:rsid w:val="00273C03"/>
    <w:rsid w:val="002F28A7"/>
    <w:rsid w:val="003110EB"/>
    <w:rsid w:val="00320884"/>
    <w:rsid w:val="003A3E46"/>
    <w:rsid w:val="004025E8"/>
    <w:rsid w:val="004127D9"/>
    <w:rsid w:val="004B2BC4"/>
    <w:rsid w:val="004F5CCA"/>
    <w:rsid w:val="00500E1D"/>
    <w:rsid w:val="00514DC8"/>
    <w:rsid w:val="005708DC"/>
    <w:rsid w:val="00586740"/>
    <w:rsid w:val="00595E06"/>
    <w:rsid w:val="005B3CF6"/>
    <w:rsid w:val="005C0EAE"/>
    <w:rsid w:val="005F7AF5"/>
    <w:rsid w:val="006F2D32"/>
    <w:rsid w:val="00775128"/>
    <w:rsid w:val="00787DD2"/>
    <w:rsid w:val="007F2844"/>
    <w:rsid w:val="008128E4"/>
    <w:rsid w:val="008C7B06"/>
    <w:rsid w:val="009051CD"/>
    <w:rsid w:val="00992C14"/>
    <w:rsid w:val="00A86720"/>
    <w:rsid w:val="00AA1281"/>
    <w:rsid w:val="00B05037"/>
    <w:rsid w:val="00BA417F"/>
    <w:rsid w:val="00BF0287"/>
    <w:rsid w:val="00CA72C1"/>
    <w:rsid w:val="00CB1A33"/>
    <w:rsid w:val="00CF0EE6"/>
    <w:rsid w:val="00D11221"/>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849">
      <w:bodyDiv w:val="1"/>
      <w:marLeft w:val="0"/>
      <w:marRight w:val="0"/>
      <w:marTop w:val="0"/>
      <w:marBottom w:val="0"/>
      <w:divBdr>
        <w:top w:val="none" w:sz="0" w:space="0" w:color="auto"/>
        <w:left w:val="none" w:sz="0" w:space="0" w:color="auto"/>
        <w:bottom w:val="none" w:sz="0" w:space="0" w:color="auto"/>
        <w:right w:val="none" w:sz="0" w:space="0" w:color="auto"/>
      </w:divBdr>
    </w:div>
    <w:div w:id="552155815">
      <w:bodyDiv w:val="1"/>
      <w:marLeft w:val="0"/>
      <w:marRight w:val="0"/>
      <w:marTop w:val="0"/>
      <w:marBottom w:val="0"/>
      <w:divBdr>
        <w:top w:val="none" w:sz="0" w:space="0" w:color="auto"/>
        <w:left w:val="none" w:sz="0" w:space="0" w:color="auto"/>
        <w:bottom w:val="none" w:sz="0" w:space="0" w:color="auto"/>
        <w:right w:val="none" w:sz="0" w:space="0" w:color="auto"/>
      </w:divBdr>
    </w:div>
    <w:div w:id="553590714">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cp:revision>
  <dcterms:created xsi:type="dcterms:W3CDTF">2017-09-18T13:14:00Z</dcterms:created>
  <dcterms:modified xsi:type="dcterms:W3CDTF">2017-09-18T13:14:00Z</dcterms:modified>
</cp:coreProperties>
</file>