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16F71FF7"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FB17BF">
                              <w:rPr>
                                <w:rFonts w:ascii="Titillium" w:hAnsi="Titillium"/>
                                <w:b/>
                                <w:color w:val="1F497D" w:themeColor="text2"/>
                                <w:sz w:val="28"/>
                                <w:szCs w:val="20"/>
                              </w:rPr>
                              <w:t>Méthode</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16F71FF7"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FB17BF">
                        <w:rPr>
                          <w:rFonts w:ascii="Titillium" w:hAnsi="Titillium"/>
                          <w:b/>
                          <w:color w:val="1F497D" w:themeColor="text2"/>
                          <w:sz w:val="28"/>
                          <w:szCs w:val="20"/>
                        </w:rPr>
                        <w:t>Méthode</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3CC901E1" w:rsidR="00025BE8" w:rsidRPr="00025BE8" w:rsidRDefault="00025BE8" w:rsidP="00025BE8"/>
    <w:p w14:paraId="2C5A67B1" w14:textId="77777777" w:rsidR="00025BE8" w:rsidRPr="00025BE8" w:rsidRDefault="00025BE8" w:rsidP="00025BE8"/>
    <w:p w14:paraId="141FC9F9" w14:textId="663F372E" w:rsidR="00787DD2" w:rsidRDefault="00FB17BF" w:rsidP="00025BE8">
      <w:pPr>
        <w:rPr>
          <w:noProof/>
        </w:rPr>
      </w:pPr>
      <w:r>
        <w:rPr>
          <w:noProof/>
        </w:rPr>
        <w:drawing>
          <wp:anchor distT="0" distB="0" distL="114300" distR="114300" simplePos="0" relativeHeight="251668480" behindDoc="0" locked="0" layoutInCell="1" allowOverlap="1" wp14:anchorId="2018EE06" wp14:editId="54B5D7AC">
            <wp:simplePos x="0" y="0"/>
            <wp:positionH relativeFrom="margin">
              <wp:posOffset>3171190</wp:posOffset>
            </wp:positionH>
            <wp:positionV relativeFrom="margin">
              <wp:posOffset>1115060</wp:posOffset>
            </wp:positionV>
            <wp:extent cx="2260600" cy="773430"/>
            <wp:effectExtent l="0" t="0" r="6350"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60600" cy="773430"/>
                    </a:xfrm>
                    <a:prstGeom prst="rect">
                      <a:avLst/>
                    </a:prstGeom>
                  </pic:spPr>
                </pic:pic>
              </a:graphicData>
            </a:graphic>
            <wp14:sizeRelH relativeFrom="margin">
              <wp14:pctWidth>0</wp14:pctWidth>
            </wp14:sizeRelH>
            <wp14:sizeRelV relativeFrom="margin">
              <wp14:pctHeight>0</wp14:pctHeight>
            </wp14:sizeRelV>
          </wp:anchor>
        </w:drawing>
      </w:r>
    </w:p>
    <w:p w14:paraId="3A77F7D2" w14:textId="51C74F6F" w:rsidR="00025BE8" w:rsidRPr="00025BE8" w:rsidRDefault="00025BE8" w:rsidP="00025BE8"/>
    <w:p w14:paraId="4F34500F" w14:textId="5B90448C" w:rsidR="00025BE8" w:rsidRPr="00025BE8" w:rsidRDefault="00025BE8" w:rsidP="00025BE8"/>
    <w:p w14:paraId="2D0246D5" w14:textId="77777777" w:rsidR="00025BE8" w:rsidRPr="00025BE8" w:rsidRDefault="00025BE8" w:rsidP="00025BE8"/>
    <w:p w14:paraId="5A9E2497" w14:textId="77777777" w:rsidR="00025BE8" w:rsidRPr="00025BE8" w:rsidRDefault="00025BE8" w:rsidP="00025BE8"/>
    <w:p w14:paraId="7D161DA5" w14:textId="77777777" w:rsidR="00025BE8" w:rsidRPr="00025BE8" w:rsidRDefault="00025BE8" w:rsidP="00025BE8"/>
    <w:p w14:paraId="3C96464B" w14:textId="0B093394" w:rsidR="00025BE8" w:rsidRPr="00025BE8" w:rsidRDefault="00FB73A1" w:rsidP="00025BE8">
      <w:r>
        <w:rPr>
          <w:noProof/>
        </w:rPr>
        <mc:AlternateContent>
          <mc:Choice Requires="wps">
            <w:drawing>
              <wp:anchor distT="0" distB="0" distL="114300" distR="114300" simplePos="0" relativeHeight="251665408" behindDoc="0" locked="0" layoutInCell="1" allowOverlap="1" wp14:anchorId="2D5E4861" wp14:editId="794FF294">
                <wp:simplePos x="0" y="0"/>
                <wp:positionH relativeFrom="page">
                  <wp:posOffset>2338705</wp:posOffset>
                </wp:positionH>
                <wp:positionV relativeFrom="page">
                  <wp:posOffset>2579011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3EC94E" w14:textId="2387C3E2"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FB17BF">
                              <w:rPr>
                                <w:rFonts w:ascii="Titillium" w:hAnsi="Titillium"/>
                                <w:sz w:val="20"/>
                                <w:szCs w:val="20"/>
                              </w:rPr>
                              <w:t>TREVES Textiles &amp; Seat Components</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5EA82D4F"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FB17BF">
                              <w:rPr>
                                <w:rFonts w:ascii="Titillium" w:hAnsi="Titillium"/>
                                <w:color w:val="1F497D" w:themeColor="text2"/>
                                <w:sz w:val="20"/>
                                <w:szCs w:val="20"/>
                              </w:rPr>
                              <w:t xml:space="preserve"> </w:t>
                            </w:r>
                            <w:r w:rsidR="005D187C" w:rsidRPr="005D187C">
                              <w:rPr>
                                <w:rFonts w:ascii="Titillium" w:hAnsi="Titillium"/>
                                <w:sz w:val="20"/>
                                <w:szCs w:val="20"/>
                              </w:rPr>
                              <w:t>Ploërmel</w:t>
                            </w:r>
                            <w:r w:rsidR="005D187C">
                              <w:rPr>
                                <w:rFonts w:ascii="Titillium" w:hAnsi="Titillium"/>
                                <w:sz w:val="20"/>
                                <w:szCs w:val="20"/>
                              </w:rPr>
                              <w:t xml:space="preserve"> - </w:t>
                            </w:r>
                            <w:r w:rsidR="005D187C">
                              <w:rPr>
                                <w:rFonts w:ascii="Titillium" w:hAnsi="Titillium"/>
                                <w:sz w:val="20"/>
                                <w:szCs w:val="20"/>
                              </w:rPr>
                              <w:t>56</w:t>
                            </w:r>
                            <w:bookmarkStart w:id="0" w:name="_GoBack"/>
                            <w:bookmarkEnd w:id="0"/>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03.0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Nykb67g&#10;AAAADAEAAA8AAABkcnMvZG93bnJldi54bWxMj0FLxDAQhe+C/yGM4M1Nu3HrUpsuIrgg6MFV95wm&#10;Y1NsJqXJtvXfmz3pcXgf731T7RbXswnH0HmSkK8yYEjam45aCR/vTzdbYCEqMqr3hBJ+MMCuvryo&#10;VGn8TG84HWLLUgmFUkmwMQ4l50FbdCqs/ICUsi8/OhXTObbcjGpO5a7n6ywruFMdpQWrBny0qL8P&#10;JydB6dfGB03P3H1aN+1f1vP+eJTy+mp5uAcWcYl/MJz1kzrUyanxJzKB9RJEsRUJlXCbFTmwM5EL&#10;UQBrJGzE3QZ4XfH/T9S/AAAA//8DAFBLAQItABQABgAIAAAAIQC2gziS/gAAAOEBAAATAAAAAAAA&#10;AAAAAAAAAAAAAABbQ29udGVudF9UeXBlc10ueG1sUEsBAi0AFAAGAAgAAAAhADj9If/WAAAAlAEA&#10;AAsAAAAAAAAAAAAAAAAALwEAAF9yZWxzLy5yZWxzUEsBAi0AFAAGAAgAAAAhAH+hkv/rAgAABwYA&#10;AA4AAAAAAAAAAAAAAAAALgIAAGRycy9lMm9Eb2MueG1sUEsBAi0AFAAGAAgAAAAhANykb67gAAAA&#10;DAEAAA8AAAAAAAAAAAAAAAAARQUAAGRycy9kb3ducmV2LnhtbFBLBQYAAAAABAAEAPMAAABSBgAA&#10;AAA=&#10;" filled="f" strokecolor="#ffc000" strokeweight="2.25pt">
                <v:textbox inset="0,0,0,0">
                  <w:txbxContent>
                    <w:p w14:paraId="003EC94E" w14:textId="2387C3E2"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FB17BF">
                        <w:rPr>
                          <w:rFonts w:ascii="Titillium" w:hAnsi="Titillium"/>
                          <w:sz w:val="20"/>
                          <w:szCs w:val="20"/>
                        </w:rPr>
                        <w:t>TREVES Textiles &amp; Seat Components</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5EA82D4F"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FB17BF">
                        <w:rPr>
                          <w:rFonts w:ascii="Titillium" w:hAnsi="Titillium"/>
                          <w:color w:val="1F497D" w:themeColor="text2"/>
                          <w:sz w:val="20"/>
                          <w:szCs w:val="20"/>
                        </w:rPr>
                        <w:t xml:space="preserve"> </w:t>
                      </w:r>
                      <w:r w:rsidR="005D187C" w:rsidRPr="005D187C">
                        <w:rPr>
                          <w:rFonts w:ascii="Titillium" w:hAnsi="Titillium"/>
                          <w:sz w:val="20"/>
                          <w:szCs w:val="20"/>
                        </w:rPr>
                        <w:t>Ploërmel</w:t>
                      </w:r>
                      <w:r w:rsidR="005D187C">
                        <w:rPr>
                          <w:rFonts w:ascii="Titillium" w:hAnsi="Titillium"/>
                          <w:sz w:val="20"/>
                          <w:szCs w:val="20"/>
                        </w:rPr>
                        <w:t xml:space="preserve"> - </w:t>
                      </w:r>
                      <w:r w:rsidR="005D187C">
                        <w:rPr>
                          <w:rFonts w:ascii="Titillium" w:hAnsi="Titillium"/>
                          <w:sz w:val="20"/>
                          <w:szCs w:val="20"/>
                        </w:rPr>
                        <w:t>56</w:t>
                      </w:r>
                      <w:bookmarkStart w:id="1" w:name="_GoBack"/>
                      <w:bookmarkEnd w:id="1"/>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6E9BD5BE" w:rsidR="00025BE8" w:rsidRPr="00025BE8" w:rsidRDefault="00025BE8" w:rsidP="00025BE8"/>
    <w:p w14:paraId="410B8449" w14:textId="6B63BD73" w:rsidR="00025BE8" w:rsidRPr="00025BE8" w:rsidRDefault="005708DC" w:rsidP="00025BE8">
      <w:r>
        <w:rPr>
          <w:noProof/>
        </w:rPr>
        <mc:AlternateContent>
          <mc:Choice Requires="wps">
            <w:drawing>
              <wp:anchor distT="0" distB="0" distL="114300" distR="114300" simplePos="0" relativeHeight="251667456" behindDoc="0" locked="0" layoutInCell="1" allowOverlap="1" wp14:anchorId="2B4CB3F7" wp14:editId="2C3CAE3B">
                <wp:simplePos x="0" y="0"/>
                <wp:positionH relativeFrom="page">
                  <wp:posOffset>2339009</wp:posOffset>
                </wp:positionH>
                <wp:positionV relativeFrom="page">
                  <wp:posOffset>3710609</wp:posOffset>
                </wp:positionV>
                <wp:extent cx="4859655" cy="6559826"/>
                <wp:effectExtent l="0" t="0" r="17145" b="12700"/>
                <wp:wrapNone/>
                <wp:docPr id="7" name="Zone de texte 7"/>
                <wp:cNvGraphicFramePr/>
                <a:graphic xmlns:a="http://schemas.openxmlformats.org/drawingml/2006/main">
                  <a:graphicData uri="http://schemas.microsoft.com/office/word/2010/wordprocessingShape">
                    <wps:wsp>
                      <wps:cNvSpPr txBox="1"/>
                      <wps:spPr>
                        <a:xfrm>
                          <a:off x="0" y="0"/>
                          <a:ext cx="4859655" cy="6559826"/>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9CBB75" w14:textId="6B8904EE" w:rsidR="001032F2" w:rsidRDefault="00FB17BF" w:rsidP="005708DC">
                            <w:pPr>
                              <w:rPr>
                                <w:rFonts w:ascii="Titillium" w:hAnsi="Titillium"/>
                                <w:bCs/>
                                <w:sz w:val="20"/>
                                <w:szCs w:val="20"/>
                              </w:rPr>
                            </w:pPr>
                            <w:r>
                              <w:rPr>
                                <w:rFonts w:ascii="Titillium" w:hAnsi="Titillium"/>
                                <w:bCs/>
                                <w:sz w:val="20"/>
                                <w:szCs w:val="20"/>
                              </w:rPr>
                              <w:t>CERSA TCS, société du Groupe TREVES TSC, équipementier automobile reconnu intervenant dans la conception et la réalisation des éléments de sièges ergonomiques (appuis tête, accoudoirs, matelassures de sièges) recrute, dans le cadre d’un contrat d’apprentissage, un Ingénieur Méthode.</w:t>
                            </w:r>
                          </w:p>
                          <w:p w14:paraId="12EC2F09" w14:textId="77777777" w:rsidR="005708DC" w:rsidRDefault="005708DC" w:rsidP="005708DC">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5F2A8E15" w14:textId="77777777" w:rsidR="008C7B06" w:rsidRPr="008C7B06" w:rsidRDefault="008C7B06" w:rsidP="008C7B06">
                            <w:pPr>
                              <w:rPr>
                                <w:rFonts w:ascii="Titillium" w:hAnsi="Titillium"/>
                                <w:sz w:val="20"/>
                                <w:szCs w:val="20"/>
                              </w:rPr>
                            </w:pPr>
                          </w:p>
                          <w:p w14:paraId="65DAD1CC" w14:textId="7AC51E65" w:rsidR="00787DD2" w:rsidRDefault="00FB17BF" w:rsidP="005708DC">
                            <w:pPr>
                              <w:rPr>
                                <w:rFonts w:ascii="Titillium" w:hAnsi="Titillium"/>
                                <w:sz w:val="20"/>
                                <w:szCs w:val="20"/>
                              </w:rPr>
                            </w:pPr>
                            <w:r>
                              <w:rPr>
                                <w:rFonts w:ascii="Titillium" w:hAnsi="Titillium"/>
                                <w:sz w:val="20"/>
                                <w:szCs w:val="20"/>
                              </w:rPr>
                              <w:t xml:space="preserve">Poste à forte responsabilités, vous serez </w:t>
                            </w:r>
                            <w:proofErr w:type="spellStart"/>
                            <w:r>
                              <w:rPr>
                                <w:rFonts w:ascii="Titillium" w:hAnsi="Titillium"/>
                                <w:sz w:val="20"/>
                                <w:szCs w:val="20"/>
                              </w:rPr>
                              <w:t>rattaché.e</w:t>
                            </w:r>
                            <w:proofErr w:type="spellEnd"/>
                            <w:r>
                              <w:rPr>
                                <w:rFonts w:ascii="Titillium" w:hAnsi="Titillium"/>
                                <w:sz w:val="20"/>
                                <w:szCs w:val="20"/>
                              </w:rPr>
                              <w:t xml:space="preserve"> au Pilote industrialisation</w:t>
                            </w:r>
                            <w:r>
                              <w:rPr>
                                <w:rFonts w:ascii="Courier New" w:hAnsi="Courier New" w:cs="Courier New"/>
                                <w:sz w:val="20"/>
                                <w:szCs w:val="20"/>
                              </w:rPr>
                              <w:t>.</w:t>
                            </w:r>
                            <w:r>
                              <w:rPr>
                                <w:rFonts w:ascii="Courier New" w:hAnsi="Courier New" w:cs="Courier New"/>
                                <w:sz w:val="20"/>
                                <w:szCs w:val="20"/>
                              </w:rPr>
                              <w:br/>
                            </w:r>
                            <w:r w:rsidRPr="00FB17BF">
                              <w:rPr>
                                <w:rFonts w:ascii="Titillium" w:hAnsi="Titillium"/>
                                <w:sz w:val="20"/>
                                <w:szCs w:val="20"/>
                              </w:rPr>
                              <w:t>Vos missions seront :</w:t>
                            </w:r>
                            <w:r>
                              <w:rPr>
                                <w:rFonts w:ascii="Courier New" w:hAnsi="Courier New" w:cs="Courier New"/>
                                <w:sz w:val="20"/>
                                <w:szCs w:val="20"/>
                              </w:rPr>
                              <w:t xml:space="preserve"> </w:t>
                            </w:r>
                          </w:p>
                          <w:p w14:paraId="147FB0BD" w14:textId="77777777" w:rsidR="005708DC" w:rsidRPr="00787DD2" w:rsidRDefault="005708DC" w:rsidP="005708DC">
                            <w:pPr>
                              <w:rPr>
                                <w:rFonts w:ascii="Titillium" w:hAnsi="Titillium"/>
                                <w:sz w:val="20"/>
                                <w:szCs w:val="20"/>
                              </w:rPr>
                            </w:pPr>
                          </w:p>
                          <w:p w14:paraId="61A0DF9F" w14:textId="4B345D9C" w:rsidR="005708DC" w:rsidRPr="005708DC" w:rsidRDefault="00FB17BF" w:rsidP="005708DC">
                            <w:pPr>
                              <w:pStyle w:val="Paragraphedeliste"/>
                              <w:numPr>
                                <w:ilvl w:val="0"/>
                                <w:numId w:val="12"/>
                              </w:numPr>
                              <w:autoSpaceDE w:val="0"/>
                              <w:autoSpaceDN w:val="0"/>
                              <w:adjustRightInd w:val="0"/>
                              <w:rPr>
                                <w:rFonts w:ascii="Titillium" w:hAnsi="Titillium" w:cs="Open Sans"/>
                                <w:color w:val="000000"/>
                                <w:sz w:val="20"/>
                                <w:szCs w:val="20"/>
                              </w:rPr>
                            </w:pPr>
                            <w:r>
                              <w:rPr>
                                <w:rFonts w:ascii="Titillium" w:hAnsi="Titillium" w:cs="Open Sans"/>
                                <w:color w:val="000000"/>
                                <w:sz w:val="20"/>
                                <w:szCs w:val="20"/>
                              </w:rPr>
                              <w:t>Participer à l’implantation des usines</w:t>
                            </w:r>
                            <w:r w:rsidR="005708DC" w:rsidRPr="005708DC">
                              <w:rPr>
                                <w:rFonts w:ascii="Titillium" w:hAnsi="Titillium" w:cs="Open Sans"/>
                                <w:color w:val="000000"/>
                                <w:sz w:val="20"/>
                                <w:szCs w:val="20"/>
                              </w:rPr>
                              <w:t xml:space="preserve">. </w:t>
                            </w:r>
                          </w:p>
                          <w:p w14:paraId="3A469590" w14:textId="55EEBAA0" w:rsidR="005708DC" w:rsidRPr="005708DC" w:rsidRDefault="00FB17BF" w:rsidP="005708DC">
                            <w:pPr>
                              <w:pStyle w:val="Paragraphedeliste"/>
                              <w:numPr>
                                <w:ilvl w:val="0"/>
                                <w:numId w:val="12"/>
                              </w:numPr>
                              <w:autoSpaceDE w:val="0"/>
                              <w:autoSpaceDN w:val="0"/>
                              <w:adjustRightInd w:val="0"/>
                              <w:rPr>
                                <w:rFonts w:ascii="Titillium" w:hAnsi="Titillium" w:cs="Open Sans"/>
                                <w:color w:val="000000"/>
                                <w:sz w:val="20"/>
                                <w:szCs w:val="20"/>
                              </w:rPr>
                            </w:pPr>
                            <w:r>
                              <w:rPr>
                                <w:rFonts w:ascii="Titillium" w:hAnsi="Titillium" w:cs="Open Sans"/>
                                <w:color w:val="000000"/>
                                <w:sz w:val="20"/>
                                <w:szCs w:val="20"/>
                              </w:rPr>
                              <w:t>Analyse des postes de travail</w:t>
                            </w:r>
                            <w:r w:rsidR="005708DC" w:rsidRPr="005708DC">
                              <w:rPr>
                                <w:rFonts w:ascii="Titillium" w:hAnsi="Titillium" w:cs="Open Sans"/>
                                <w:color w:val="000000"/>
                                <w:sz w:val="20"/>
                                <w:szCs w:val="20"/>
                              </w:rPr>
                              <w:t xml:space="preserve">. </w:t>
                            </w:r>
                          </w:p>
                          <w:p w14:paraId="076973EF" w14:textId="5022C916" w:rsidR="005708DC" w:rsidRPr="005708DC" w:rsidRDefault="00FB17BF" w:rsidP="005708DC">
                            <w:pPr>
                              <w:pStyle w:val="Paragraphedeliste"/>
                              <w:numPr>
                                <w:ilvl w:val="0"/>
                                <w:numId w:val="12"/>
                              </w:numPr>
                              <w:autoSpaceDE w:val="0"/>
                              <w:autoSpaceDN w:val="0"/>
                              <w:adjustRightInd w:val="0"/>
                              <w:rPr>
                                <w:rFonts w:ascii="Titillium" w:hAnsi="Titillium" w:cs="Open Sans"/>
                                <w:color w:val="000000"/>
                                <w:sz w:val="20"/>
                                <w:szCs w:val="20"/>
                              </w:rPr>
                            </w:pPr>
                            <w:r>
                              <w:rPr>
                                <w:rFonts w:ascii="Titillium" w:hAnsi="Titillium" w:cs="Open Sans"/>
                                <w:color w:val="000000"/>
                                <w:sz w:val="20"/>
                                <w:szCs w:val="20"/>
                              </w:rPr>
                              <w:t>Analyse des temps de gamme</w:t>
                            </w:r>
                            <w:r w:rsidR="005708DC" w:rsidRPr="005708DC">
                              <w:rPr>
                                <w:rFonts w:ascii="Titillium" w:hAnsi="Titillium" w:cs="Open Sans"/>
                                <w:color w:val="000000"/>
                                <w:sz w:val="20"/>
                                <w:szCs w:val="20"/>
                              </w:rPr>
                              <w:t xml:space="preserve">. </w:t>
                            </w:r>
                          </w:p>
                          <w:p w14:paraId="29987E17" w14:textId="2BA21BAB" w:rsidR="005708DC" w:rsidRPr="005708DC" w:rsidRDefault="00FB17BF" w:rsidP="005708DC">
                            <w:pPr>
                              <w:pStyle w:val="Paragraphedeliste"/>
                              <w:numPr>
                                <w:ilvl w:val="0"/>
                                <w:numId w:val="12"/>
                              </w:numPr>
                              <w:autoSpaceDE w:val="0"/>
                              <w:autoSpaceDN w:val="0"/>
                              <w:adjustRightInd w:val="0"/>
                              <w:rPr>
                                <w:rFonts w:ascii="Titillium" w:hAnsi="Titillium" w:cs="Open Sans"/>
                                <w:color w:val="000000"/>
                                <w:sz w:val="20"/>
                                <w:szCs w:val="20"/>
                              </w:rPr>
                            </w:pPr>
                            <w:r>
                              <w:rPr>
                                <w:rFonts w:ascii="Titillium" w:hAnsi="Titillium" w:cs="Open Sans"/>
                                <w:color w:val="000000"/>
                                <w:sz w:val="20"/>
                                <w:szCs w:val="20"/>
                              </w:rPr>
                              <w:t>Travailler sur la conception des moyens industriels</w:t>
                            </w:r>
                            <w:r w:rsidR="005708DC" w:rsidRPr="005708DC">
                              <w:rPr>
                                <w:rFonts w:ascii="Titillium" w:hAnsi="Titillium" w:cs="Open Sans"/>
                                <w:color w:val="000000"/>
                                <w:sz w:val="20"/>
                                <w:szCs w:val="20"/>
                              </w:rPr>
                              <w:t xml:space="preserve">. </w:t>
                            </w:r>
                          </w:p>
                          <w:p w14:paraId="3DEA4480" w14:textId="29A1DE26" w:rsidR="005708DC" w:rsidRPr="00FB17BF" w:rsidRDefault="00FB17BF" w:rsidP="00FB17BF">
                            <w:pPr>
                              <w:pStyle w:val="Paragraphedeliste"/>
                              <w:numPr>
                                <w:ilvl w:val="0"/>
                                <w:numId w:val="12"/>
                              </w:numPr>
                              <w:autoSpaceDE w:val="0"/>
                              <w:autoSpaceDN w:val="0"/>
                              <w:adjustRightInd w:val="0"/>
                              <w:rPr>
                                <w:rFonts w:ascii="Titillium" w:hAnsi="Titillium"/>
                                <w:b/>
                                <w:color w:val="FFC000"/>
                                <w:sz w:val="20"/>
                                <w:szCs w:val="20"/>
                              </w:rPr>
                            </w:pPr>
                            <w:r>
                              <w:rPr>
                                <w:rFonts w:ascii="Titillium" w:hAnsi="Titillium" w:cs="Open Sans"/>
                                <w:color w:val="000000"/>
                                <w:sz w:val="20"/>
                                <w:szCs w:val="20"/>
                              </w:rPr>
                              <w:t>Construction des fiches de prix.</w:t>
                            </w:r>
                          </w:p>
                          <w:p w14:paraId="614741E9" w14:textId="746D8FFC" w:rsidR="00FB17BF" w:rsidRPr="00FB17BF" w:rsidRDefault="00FB17BF" w:rsidP="00FB17BF">
                            <w:pPr>
                              <w:autoSpaceDE w:val="0"/>
                              <w:autoSpaceDN w:val="0"/>
                              <w:adjustRightInd w:val="0"/>
                              <w:rPr>
                                <w:rFonts w:ascii="Titillium" w:hAnsi="Titillium"/>
                                <w:b/>
                                <w:color w:val="FFC000"/>
                                <w:sz w:val="20"/>
                                <w:szCs w:val="20"/>
                              </w:rPr>
                            </w:pPr>
                            <w:r>
                              <w:rPr>
                                <w:rFonts w:ascii="Titillium" w:hAnsi="Titillium"/>
                                <w:b/>
                                <w:color w:val="FFC000"/>
                                <w:sz w:val="20"/>
                                <w:szCs w:val="20"/>
                              </w:rPr>
                              <w:br/>
                            </w:r>
                            <w:r w:rsidRPr="00FB17BF">
                              <w:rPr>
                                <w:rFonts w:ascii="Titillium" w:hAnsi="Titillium"/>
                                <w:sz w:val="20"/>
                                <w:szCs w:val="20"/>
                              </w:rPr>
                              <w:t>La liste des missions et non-exhaustive, d’autres tâches pourront être confiées par la suite.</w:t>
                            </w:r>
                          </w:p>
                          <w:p w14:paraId="5F52C6C1" w14:textId="77777777" w:rsidR="005708DC" w:rsidRDefault="005708DC" w:rsidP="00787DD2">
                            <w:pPr>
                              <w:rPr>
                                <w:rFonts w:ascii="Titillium" w:hAnsi="Titillium"/>
                                <w:b/>
                                <w:color w:val="FFC000"/>
                                <w:sz w:val="20"/>
                                <w:szCs w:val="20"/>
                              </w:rPr>
                            </w:pPr>
                          </w:p>
                          <w:p w14:paraId="50AEDFAA" w14:textId="7BE20DCE" w:rsidR="00787DD2" w:rsidRPr="00787DD2" w:rsidRDefault="00787DD2" w:rsidP="00787DD2">
                            <w:pPr>
                              <w:rPr>
                                <w:rFonts w:ascii="Titillium" w:hAnsi="Titillium"/>
                                <w:b/>
                                <w:color w:val="FFC000"/>
                                <w:sz w:val="20"/>
                                <w:szCs w:val="20"/>
                              </w:rPr>
                            </w:pPr>
                            <w:r w:rsidRPr="00787DD2">
                              <w:rPr>
                                <w:rFonts w:ascii="Titillium" w:hAnsi="Titillium"/>
                                <w:b/>
                                <w:color w:val="FFC000"/>
                                <w:sz w:val="20"/>
                                <w:szCs w:val="20"/>
                              </w:rPr>
                              <w:t>Profil</w:t>
                            </w:r>
                          </w:p>
                          <w:p w14:paraId="5FC74D01" w14:textId="77777777" w:rsidR="00787DD2" w:rsidRDefault="00787DD2" w:rsidP="00787DD2">
                            <w:pPr>
                              <w:rPr>
                                <w:rFonts w:ascii="Titillium" w:hAnsi="Titillium"/>
                                <w:sz w:val="20"/>
                                <w:szCs w:val="20"/>
                              </w:rPr>
                            </w:pPr>
                          </w:p>
                          <w:p w14:paraId="14F1B49C" w14:textId="71297631" w:rsidR="00787DD2" w:rsidRPr="00787DD2" w:rsidRDefault="005708DC" w:rsidP="005708DC">
                            <w:pPr>
                              <w:rPr>
                                <w:rFonts w:ascii="Titillium" w:hAnsi="Titillium"/>
                                <w:sz w:val="20"/>
                                <w:szCs w:val="20"/>
                              </w:rPr>
                            </w:pPr>
                            <w:r w:rsidRPr="005708DC">
                              <w:rPr>
                                <w:rFonts w:ascii="Titillium" w:hAnsi="Titillium"/>
                                <w:sz w:val="20"/>
                                <w:szCs w:val="20"/>
                              </w:rPr>
                              <w:t xml:space="preserve"> </w:t>
                            </w:r>
                            <w:r w:rsidR="00FB17BF">
                              <w:rPr>
                                <w:rFonts w:ascii="Titillium" w:hAnsi="Titillium"/>
                                <w:sz w:val="20"/>
                                <w:szCs w:val="20"/>
                              </w:rPr>
                              <w:t>Déplacement réguliers à l’étrangers (1 à 2 fois par mois).</w:t>
                            </w:r>
                            <w:r w:rsidR="005D187C">
                              <w:rPr>
                                <w:rFonts w:ascii="Titillium" w:hAnsi="Titillium"/>
                                <w:sz w:val="20"/>
                                <w:szCs w:val="20"/>
                              </w:rPr>
                              <w:br/>
                            </w:r>
                            <w:r w:rsidR="005D187C">
                              <w:rPr>
                                <w:rFonts w:ascii="Titillium" w:hAnsi="Titillium"/>
                                <w:sz w:val="20"/>
                                <w:szCs w:val="20"/>
                              </w:rPr>
                              <w:br/>
                              <w:t>Autonomie, organisation, rigueur, excellent relationnel, sens de l’écoute et force de proposition seront les clés pour réussir dans les différentes missions qui vous seront confiées.</w:t>
                            </w:r>
                            <w:r w:rsidR="005D187C">
                              <w:rPr>
                                <w:rFonts w:ascii="Titillium" w:hAnsi="Titillium"/>
                                <w:sz w:val="20"/>
                                <w:szCs w:val="20"/>
                              </w:rPr>
                              <w:br/>
                            </w:r>
                            <w:r w:rsidR="005D187C">
                              <w:rPr>
                                <w:rFonts w:ascii="Titillium" w:hAnsi="Titillium"/>
                                <w:sz w:val="20"/>
                                <w:szCs w:val="20"/>
                              </w:rPr>
                              <w:br/>
                              <w:t>La maîtrise de l’anglais est indispensable, des notions en espagnol seraient un plus.</w:t>
                            </w:r>
                            <w:r w:rsidR="00FB17BF">
                              <w:rPr>
                                <w:rFonts w:ascii="Titillium" w:hAnsi="Titillium"/>
                                <w:sz w:val="20"/>
                                <w:szCs w:val="20"/>
                              </w:rPr>
                              <w:br/>
                            </w:r>
                          </w:p>
                          <w:p w14:paraId="054DE02C" w14:textId="77777777" w:rsidR="00787DD2" w:rsidRPr="00787DD2" w:rsidRDefault="00787DD2" w:rsidP="00787DD2">
                            <w:pPr>
                              <w:rPr>
                                <w:rFonts w:ascii="Titillium" w:hAnsi="Titillium"/>
                                <w:sz w:val="20"/>
                                <w:szCs w:val="20"/>
                              </w:rPr>
                            </w:pP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92.15pt;width:382.65pt;height:5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M4zwIAANUFAAAOAAAAZHJzL2Uyb0RvYy54bWysVEtv2zAMvg/YfxB0d/2YEydGncJN4GFA&#10;0RZrhwK7KbLUGLMlTVISp8P++yg5Trtulw67yDT1kSI/Ps4v+q5FO6ZNI0WB47MIIyaorBvxWOAv&#10;91Uww8hYImrSSsEKfGAGXyzevzvfq5wlciPbmmkEToTJ96rAG2tVHoaGblhHzJlUTMAll7ojFn71&#10;Y1hrsgfvXRsmUTQN91LXSkvKjAHtarjEC++fc0btDeeGWdQWGGKz/tT+XLszXJyT/FETtWnoMQzy&#10;D1F0pBHw6MnViliCtrr5w1XXUC2N5PaMyi6UnDeU+Rwgmzh6lc3dhijmcwFyjDrRZP6fW3q9u9Wo&#10;qQucYSRIByX6CoVCNUOW9ZahzFG0VyYH5J0CrO0vZQ+lHvUGlC7znuvOfSEnBPdA9uFEMHhCFJTp&#10;bDKfTiYYUbgDYT5Lps5P+GyutLEfmeyQEwqsoYKeWLK7MnaAjhD3mpBV07a+iq34TQE+Bw3zbTBY&#10;kxxCAdEhXVC+RD+qskymqw+rYDWbZ0G6Zkkwq6I0uCzTSbzMsipeZT+HVnk2Wk6ypMwm82BaTuIg&#10;jaNZUJZREqyqMiqjtFrO00tvBIGMj4aOyIEwL9lDy1worfjMOFTB8+YUvv/ZstVoR6BzCaVMWE+5&#10;TwvQDsUh9bcYHvE+eU/KW4wHGseXpbAn464RUvsivQq7/jaGzAc8VPpF3k60/br37ZeM/bSW9QHa&#10;TMthVo2iVQOtcEWMvSUahhM6CxaOvYGDt3JfYHmUMNpI/fQ3vcPDzMAtRnsY9gKb71uiGUbtJwHT&#10;5DbDKOhRWI+C2HZLCVWIYZUp6kUw0LYdRa5l9wB7qHSvwBURFN4qsB3FpR1WDuwxysrSg2D+FbFX&#10;4k5R59oVxTX2ff9AtDp2vxvBazmuAZK/GoIB6yyFLLdW8sZPiON1YPHIN+wOP2PHPeeW08t/j3re&#10;xotfAAAA//8DAFBLAwQUAAYACAAAACEApYmKM+EAAAANAQAADwAAAGRycy9kb3ducmV2LnhtbEyP&#10;wU7DMAyG70i8Q2QkbiwtgVJK02lCcEJCdOXAMW28NlrjlCbbytuTneD2W/70+3O5XuzIjjh740hC&#10;ukqAIXVOG+olfDavNzkwHxRpNTpCCT/oYV1dXpSq0O5ENR63oWexhHyhJAwhTAXnvhvQKr9yE1Lc&#10;7dxsVYjj3HM9q1MstyO/TZKMW2UoXhjUhM8DdvvtwUrYfFH9Yr7f2496V5umeUzoLdtLeX21bJ6A&#10;BVzCHwxn/agOVXRq3YG0Z6MEkeUiohLu87sYzkQqRAasjSlLHwTwquT/v6h+AQAA//8DAFBLAQIt&#10;ABQABgAIAAAAIQC2gziS/gAAAOEBAAATAAAAAAAAAAAAAAAAAAAAAABbQ29udGVudF9UeXBlc10u&#10;eG1sUEsBAi0AFAAGAAgAAAAhADj9If/WAAAAlAEAAAsAAAAAAAAAAAAAAAAALwEAAF9yZWxzLy5y&#10;ZWxzUEsBAi0AFAAGAAgAAAAhAOO6EzjPAgAA1QUAAA4AAAAAAAAAAAAAAAAALgIAAGRycy9lMm9E&#10;b2MueG1sUEsBAi0AFAAGAAgAAAAhAKWJijPhAAAADQEAAA8AAAAAAAAAAAAAAAAAKQUAAGRycy9k&#10;b3ducmV2LnhtbFBLBQYAAAAABAAEAPMAAAA3BgAAAAA=&#10;" filled="f" stroked="f">
                <v:textbox inset="0,0,0,0">
                  <w:txbxContent>
                    <w:p w14:paraId="2C9CBB75" w14:textId="6B8904EE" w:rsidR="001032F2" w:rsidRDefault="00FB17BF" w:rsidP="005708DC">
                      <w:pPr>
                        <w:rPr>
                          <w:rFonts w:ascii="Titillium" w:hAnsi="Titillium"/>
                          <w:bCs/>
                          <w:sz w:val="20"/>
                          <w:szCs w:val="20"/>
                        </w:rPr>
                      </w:pPr>
                      <w:r>
                        <w:rPr>
                          <w:rFonts w:ascii="Titillium" w:hAnsi="Titillium"/>
                          <w:bCs/>
                          <w:sz w:val="20"/>
                          <w:szCs w:val="20"/>
                        </w:rPr>
                        <w:t>CERSA TCS, société du Groupe TREVES TSC, équipementier automobile reconnu intervenant dans la conception et la réalisation des éléments de sièges ergonomiques (appuis tête, accoudoirs, matelassures de sièges) recrute, dans le cadre d’un contrat d’apprentissage, un Ingénieur Méthode.</w:t>
                      </w:r>
                    </w:p>
                    <w:p w14:paraId="12EC2F09" w14:textId="77777777" w:rsidR="005708DC" w:rsidRDefault="005708DC" w:rsidP="005708DC">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5F2A8E15" w14:textId="77777777" w:rsidR="008C7B06" w:rsidRPr="008C7B06" w:rsidRDefault="008C7B06" w:rsidP="008C7B06">
                      <w:pPr>
                        <w:rPr>
                          <w:rFonts w:ascii="Titillium" w:hAnsi="Titillium"/>
                          <w:sz w:val="20"/>
                          <w:szCs w:val="20"/>
                        </w:rPr>
                      </w:pPr>
                    </w:p>
                    <w:p w14:paraId="65DAD1CC" w14:textId="7AC51E65" w:rsidR="00787DD2" w:rsidRDefault="00FB17BF" w:rsidP="005708DC">
                      <w:pPr>
                        <w:rPr>
                          <w:rFonts w:ascii="Titillium" w:hAnsi="Titillium"/>
                          <w:sz w:val="20"/>
                          <w:szCs w:val="20"/>
                        </w:rPr>
                      </w:pPr>
                      <w:r>
                        <w:rPr>
                          <w:rFonts w:ascii="Titillium" w:hAnsi="Titillium"/>
                          <w:sz w:val="20"/>
                          <w:szCs w:val="20"/>
                        </w:rPr>
                        <w:t xml:space="preserve">Poste à forte responsabilités, vous serez </w:t>
                      </w:r>
                      <w:proofErr w:type="spellStart"/>
                      <w:r>
                        <w:rPr>
                          <w:rFonts w:ascii="Titillium" w:hAnsi="Titillium"/>
                          <w:sz w:val="20"/>
                          <w:szCs w:val="20"/>
                        </w:rPr>
                        <w:t>rattaché.e</w:t>
                      </w:r>
                      <w:proofErr w:type="spellEnd"/>
                      <w:r>
                        <w:rPr>
                          <w:rFonts w:ascii="Titillium" w:hAnsi="Titillium"/>
                          <w:sz w:val="20"/>
                          <w:szCs w:val="20"/>
                        </w:rPr>
                        <w:t xml:space="preserve"> au Pilote industrialisation</w:t>
                      </w:r>
                      <w:r>
                        <w:rPr>
                          <w:rFonts w:ascii="Courier New" w:hAnsi="Courier New" w:cs="Courier New"/>
                          <w:sz w:val="20"/>
                          <w:szCs w:val="20"/>
                        </w:rPr>
                        <w:t>.</w:t>
                      </w:r>
                      <w:r>
                        <w:rPr>
                          <w:rFonts w:ascii="Courier New" w:hAnsi="Courier New" w:cs="Courier New"/>
                          <w:sz w:val="20"/>
                          <w:szCs w:val="20"/>
                        </w:rPr>
                        <w:br/>
                      </w:r>
                      <w:r w:rsidRPr="00FB17BF">
                        <w:rPr>
                          <w:rFonts w:ascii="Titillium" w:hAnsi="Titillium"/>
                          <w:sz w:val="20"/>
                          <w:szCs w:val="20"/>
                        </w:rPr>
                        <w:t>Vos missions seront :</w:t>
                      </w:r>
                      <w:r>
                        <w:rPr>
                          <w:rFonts w:ascii="Courier New" w:hAnsi="Courier New" w:cs="Courier New"/>
                          <w:sz w:val="20"/>
                          <w:szCs w:val="20"/>
                        </w:rPr>
                        <w:t xml:space="preserve"> </w:t>
                      </w:r>
                    </w:p>
                    <w:p w14:paraId="147FB0BD" w14:textId="77777777" w:rsidR="005708DC" w:rsidRPr="00787DD2" w:rsidRDefault="005708DC" w:rsidP="005708DC">
                      <w:pPr>
                        <w:rPr>
                          <w:rFonts w:ascii="Titillium" w:hAnsi="Titillium"/>
                          <w:sz w:val="20"/>
                          <w:szCs w:val="20"/>
                        </w:rPr>
                      </w:pPr>
                    </w:p>
                    <w:p w14:paraId="61A0DF9F" w14:textId="4B345D9C" w:rsidR="005708DC" w:rsidRPr="005708DC" w:rsidRDefault="00FB17BF" w:rsidP="005708DC">
                      <w:pPr>
                        <w:pStyle w:val="Paragraphedeliste"/>
                        <w:numPr>
                          <w:ilvl w:val="0"/>
                          <w:numId w:val="12"/>
                        </w:numPr>
                        <w:autoSpaceDE w:val="0"/>
                        <w:autoSpaceDN w:val="0"/>
                        <w:adjustRightInd w:val="0"/>
                        <w:rPr>
                          <w:rFonts w:ascii="Titillium" w:hAnsi="Titillium" w:cs="Open Sans"/>
                          <w:color w:val="000000"/>
                          <w:sz w:val="20"/>
                          <w:szCs w:val="20"/>
                        </w:rPr>
                      </w:pPr>
                      <w:r>
                        <w:rPr>
                          <w:rFonts w:ascii="Titillium" w:hAnsi="Titillium" w:cs="Open Sans"/>
                          <w:color w:val="000000"/>
                          <w:sz w:val="20"/>
                          <w:szCs w:val="20"/>
                        </w:rPr>
                        <w:t>Participer à l’implantation des usines</w:t>
                      </w:r>
                      <w:r w:rsidR="005708DC" w:rsidRPr="005708DC">
                        <w:rPr>
                          <w:rFonts w:ascii="Titillium" w:hAnsi="Titillium" w:cs="Open Sans"/>
                          <w:color w:val="000000"/>
                          <w:sz w:val="20"/>
                          <w:szCs w:val="20"/>
                        </w:rPr>
                        <w:t xml:space="preserve">. </w:t>
                      </w:r>
                    </w:p>
                    <w:p w14:paraId="3A469590" w14:textId="55EEBAA0" w:rsidR="005708DC" w:rsidRPr="005708DC" w:rsidRDefault="00FB17BF" w:rsidP="005708DC">
                      <w:pPr>
                        <w:pStyle w:val="Paragraphedeliste"/>
                        <w:numPr>
                          <w:ilvl w:val="0"/>
                          <w:numId w:val="12"/>
                        </w:numPr>
                        <w:autoSpaceDE w:val="0"/>
                        <w:autoSpaceDN w:val="0"/>
                        <w:adjustRightInd w:val="0"/>
                        <w:rPr>
                          <w:rFonts w:ascii="Titillium" w:hAnsi="Titillium" w:cs="Open Sans"/>
                          <w:color w:val="000000"/>
                          <w:sz w:val="20"/>
                          <w:szCs w:val="20"/>
                        </w:rPr>
                      </w:pPr>
                      <w:r>
                        <w:rPr>
                          <w:rFonts w:ascii="Titillium" w:hAnsi="Titillium" w:cs="Open Sans"/>
                          <w:color w:val="000000"/>
                          <w:sz w:val="20"/>
                          <w:szCs w:val="20"/>
                        </w:rPr>
                        <w:t>Analyse des postes de travail</w:t>
                      </w:r>
                      <w:r w:rsidR="005708DC" w:rsidRPr="005708DC">
                        <w:rPr>
                          <w:rFonts w:ascii="Titillium" w:hAnsi="Titillium" w:cs="Open Sans"/>
                          <w:color w:val="000000"/>
                          <w:sz w:val="20"/>
                          <w:szCs w:val="20"/>
                        </w:rPr>
                        <w:t xml:space="preserve">. </w:t>
                      </w:r>
                    </w:p>
                    <w:p w14:paraId="076973EF" w14:textId="5022C916" w:rsidR="005708DC" w:rsidRPr="005708DC" w:rsidRDefault="00FB17BF" w:rsidP="005708DC">
                      <w:pPr>
                        <w:pStyle w:val="Paragraphedeliste"/>
                        <w:numPr>
                          <w:ilvl w:val="0"/>
                          <w:numId w:val="12"/>
                        </w:numPr>
                        <w:autoSpaceDE w:val="0"/>
                        <w:autoSpaceDN w:val="0"/>
                        <w:adjustRightInd w:val="0"/>
                        <w:rPr>
                          <w:rFonts w:ascii="Titillium" w:hAnsi="Titillium" w:cs="Open Sans"/>
                          <w:color w:val="000000"/>
                          <w:sz w:val="20"/>
                          <w:szCs w:val="20"/>
                        </w:rPr>
                      </w:pPr>
                      <w:r>
                        <w:rPr>
                          <w:rFonts w:ascii="Titillium" w:hAnsi="Titillium" w:cs="Open Sans"/>
                          <w:color w:val="000000"/>
                          <w:sz w:val="20"/>
                          <w:szCs w:val="20"/>
                        </w:rPr>
                        <w:t>Analyse des temps de gamme</w:t>
                      </w:r>
                      <w:r w:rsidR="005708DC" w:rsidRPr="005708DC">
                        <w:rPr>
                          <w:rFonts w:ascii="Titillium" w:hAnsi="Titillium" w:cs="Open Sans"/>
                          <w:color w:val="000000"/>
                          <w:sz w:val="20"/>
                          <w:szCs w:val="20"/>
                        </w:rPr>
                        <w:t xml:space="preserve">. </w:t>
                      </w:r>
                    </w:p>
                    <w:p w14:paraId="29987E17" w14:textId="2BA21BAB" w:rsidR="005708DC" w:rsidRPr="005708DC" w:rsidRDefault="00FB17BF" w:rsidP="005708DC">
                      <w:pPr>
                        <w:pStyle w:val="Paragraphedeliste"/>
                        <w:numPr>
                          <w:ilvl w:val="0"/>
                          <w:numId w:val="12"/>
                        </w:numPr>
                        <w:autoSpaceDE w:val="0"/>
                        <w:autoSpaceDN w:val="0"/>
                        <w:adjustRightInd w:val="0"/>
                        <w:rPr>
                          <w:rFonts w:ascii="Titillium" w:hAnsi="Titillium" w:cs="Open Sans"/>
                          <w:color w:val="000000"/>
                          <w:sz w:val="20"/>
                          <w:szCs w:val="20"/>
                        </w:rPr>
                      </w:pPr>
                      <w:r>
                        <w:rPr>
                          <w:rFonts w:ascii="Titillium" w:hAnsi="Titillium" w:cs="Open Sans"/>
                          <w:color w:val="000000"/>
                          <w:sz w:val="20"/>
                          <w:szCs w:val="20"/>
                        </w:rPr>
                        <w:t>Travailler sur la conception des moyens industriels</w:t>
                      </w:r>
                      <w:r w:rsidR="005708DC" w:rsidRPr="005708DC">
                        <w:rPr>
                          <w:rFonts w:ascii="Titillium" w:hAnsi="Titillium" w:cs="Open Sans"/>
                          <w:color w:val="000000"/>
                          <w:sz w:val="20"/>
                          <w:szCs w:val="20"/>
                        </w:rPr>
                        <w:t xml:space="preserve">. </w:t>
                      </w:r>
                    </w:p>
                    <w:p w14:paraId="3DEA4480" w14:textId="29A1DE26" w:rsidR="005708DC" w:rsidRPr="00FB17BF" w:rsidRDefault="00FB17BF" w:rsidP="00FB17BF">
                      <w:pPr>
                        <w:pStyle w:val="Paragraphedeliste"/>
                        <w:numPr>
                          <w:ilvl w:val="0"/>
                          <w:numId w:val="12"/>
                        </w:numPr>
                        <w:autoSpaceDE w:val="0"/>
                        <w:autoSpaceDN w:val="0"/>
                        <w:adjustRightInd w:val="0"/>
                        <w:rPr>
                          <w:rFonts w:ascii="Titillium" w:hAnsi="Titillium"/>
                          <w:b/>
                          <w:color w:val="FFC000"/>
                          <w:sz w:val="20"/>
                          <w:szCs w:val="20"/>
                        </w:rPr>
                      </w:pPr>
                      <w:r>
                        <w:rPr>
                          <w:rFonts w:ascii="Titillium" w:hAnsi="Titillium" w:cs="Open Sans"/>
                          <w:color w:val="000000"/>
                          <w:sz w:val="20"/>
                          <w:szCs w:val="20"/>
                        </w:rPr>
                        <w:t>Construction des fiches de prix.</w:t>
                      </w:r>
                    </w:p>
                    <w:p w14:paraId="614741E9" w14:textId="746D8FFC" w:rsidR="00FB17BF" w:rsidRPr="00FB17BF" w:rsidRDefault="00FB17BF" w:rsidP="00FB17BF">
                      <w:pPr>
                        <w:autoSpaceDE w:val="0"/>
                        <w:autoSpaceDN w:val="0"/>
                        <w:adjustRightInd w:val="0"/>
                        <w:rPr>
                          <w:rFonts w:ascii="Titillium" w:hAnsi="Titillium"/>
                          <w:b/>
                          <w:color w:val="FFC000"/>
                          <w:sz w:val="20"/>
                          <w:szCs w:val="20"/>
                        </w:rPr>
                      </w:pPr>
                      <w:r>
                        <w:rPr>
                          <w:rFonts w:ascii="Titillium" w:hAnsi="Titillium"/>
                          <w:b/>
                          <w:color w:val="FFC000"/>
                          <w:sz w:val="20"/>
                          <w:szCs w:val="20"/>
                        </w:rPr>
                        <w:br/>
                      </w:r>
                      <w:r w:rsidRPr="00FB17BF">
                        <w:rPr>
                          <w:rFonts w:ascii="Titillium" w:hAnsi="Titillium"/>
                          <w:sz w:val="20"/>
                          <w:szCs w:val="20"/>
                        </w:rPr>
                        <w:t>La liste des missions et non-exhaustive, d’autres tâches pourront être confiées par la suite.</w:t>
                      </w:r>
                    </w:p>
                    <w:p w14:paraId="5F52C6C1" w14:textId="77777777" w:rsidR="005708DC" w:rsidRDefault="005708DC" w:rsidP="00787DD2">
                      <w:pPr>
                        <w:rPr>
                          <w:rFonts w:ascii="Titillium" w:hAnsi="Titillium"/>
                          <w:b/>
                          <w:color w:val="FFC000"/>
                          <w:sz w:val="20"/>
                          <w:szCs w:val="20"/>
                        </w:rPr>
                      </w:pPr>
                    </w:p>
                    <w:p w14:paraId="50AEDFAA" w14:textId="7BE20DCE" w:rsidR="00787DD2" w:rsidRPr="00787DD2" w:rsidRDefault="00787DD2" w:rsidP="00787DD2">
                      <w:pPr>
                        <w:rPr>
                          <w:rFonts w:ascii="Titillium" w:hAnsi="Titillium"/>
                          <w:b/>
                          <w:color w:val="FFC000"/>
                          <w:sz w:val="20"/>
                          <w:szCs w:val="20"/>
                        </w:rPr>
                      </w:pPr>
                      <w:r w:rsidRPr="00787DD2">
                        <w:rPr>
                          <w:rFonts w:ascii="Titillium" w:hAnsi="Titillium"/>
                          <w:b/>
                          <w:color w:val="FFC000"/>
                          <w:sz w:val="20"/>
                          <w:szCs w:val="20"/>
                        </w:rPr>
                        <w:t>Profil</w:t>
                      </w:r>
                    </w:p>
                    <w:p w14:paraId="5FC74D01" w14:textId="77777777" w:rsidR="00787DD2" w:rsidRDefault="00787DD2" w:rsidP="00787DD2">
                      <w:pPr>
                        <w:rPr>
                          <w:rFonts w:ascii="Titillium" w:hAnsi="Titillium"/>
                          <w:sz w:val="20"/>
                          <w:szCs w:val="20"/>
                        </w:rPr>
                      </w:pPr>
                    </w:p>
                    <w:p w14:paraId="14F1B49C" w14:textId="71297631" w:rsidR="00787DD2" w:rsidRPr="00787DD2" w:rsidRDefault="005708DC" w:rsidP="005708DC">
                      <w:pPr>
                        <w:rPr>
                          <w:rFonts w:ascii="Titillium" w:hAnsi="Titillium"/>
                          <w:sz w:val="20"/>
                          <w:szCs w:val="20"/>
                        </w:rPr>
                      </w:pPr>
                      <w:r w:rsidRPr="005708DC">
                        <w:rPr>
                          <w:rFonts w:ascii="Titillium" w:hAnsi="Titillium"/>
                          <w:sz w:val="20"/>
                          <w:szCs w:val="20"/>
                        </w:rPr>
                        <w:t xml:space="preserve"> </w:t>
                      </w:r>
                      <w:r w:rsidR="00FB17BF">
                        <w:rPr>
                          <w:rFonts w:ascii="Titillium" w:hAnsi="Titillium"/>
                          <w:sz w:val="20"/>
                          <w:szCs w:val="20"/>
                        </w:rPr>
                        <w:t>Déplacement réguliers à l’étrangers (1 à 2 fois par mois).</w:t>
                      </w:r>
                      <w:r w:rsidR="005D187C">
                        <w:rPr>
                          <w:rFonts w:ascii="Titillium" w:hAnsi="Titillium"/>
                          <w:sz w:val="20"/>
                          <w:szCs w:val="20"/>
                        </w:rPr>
                        <w:br/>
                      </w:r>
                      <w:r w:rsidR="005D187C">
                        <w:rPr>
                          <w:rFonts w:ascii="Titillium" w:hAnsi="Titillium"/>
                          <w:sz w:val="20"/>
                          <w:szCs w:val="20"/>
                        </w:rPr>
                        <w:br/>
                        <w:t>Autonomie, organisation, rigueur, excellent relationnel, sens de l’écoute et force de proposition seront les clés pour réussir dans les différentes missions qui vous seront confiées.</w:t>
                      </w:r>
                      <w:r w:rsidR="005D187C">
                        <w:rPr>
                          <w:rFonts w:ascii="Titillium" w:hAnsi="Titillium"/>
                          <w:sz w:val="20"/>
                          <w:szCs w:val="20"/>
                        </w:rPr>
                        <w:br/>
                      </w:r>
                      <w:r w:rsidR="005D187C">
                        <w:rPr>
                          <w:rFonts w:ascii="Titillium" w:hAnsi="Titillium"/>
                          <w:sz w:val="20"/>
                          <w:szCs w:val="20"/>
                        </w:rPr>
                        <w:br/>
                        <w:t>La maîtrise de l’anglais est indispensable, des notions en espagnol seraient un plus.</w:t>
                      </w:r>
                      <w:r w:rsidR="00FB17BF">
                        <w:rPr>
                          <w:rFonts w:ascii="Titillium" w:hAnsi="Titillium"/>
                          <w:sz w:val="20"/>
                          <w:szCs w:val="20"/>
                        </w:rPr>
                        <w:br/>
                      </w:r>
                    </w:p>
                    <w:p w14:paraId="054DE02C" w14:textId="77777777" w:rsidR="00787DD2" w:rsidRPr="00787DD2" w:rsidRDefault="00787DD2" w:rsidP="00787DD2">
                      <w:pPr>
                        <w:rPr>
                          <w:rFonts w:ascii="Titillium" w:hAnsi="Titillium"/>
                          <w:sz w:val="20"/>
                          <w:szCs w:val="20"/>
                        </w:rPr>
                      </w:pP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tbl>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08E924B8" w14:textId="6C620A53"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310D2F44" w14:textId="77777777" w:rsidR="005708DC" w:rsidRDefault="005708DC"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486D07AB" w14:textId="77777777" w:rsidR="00025BE8" w:rsidRDefault="00025BE8" w:rsidP="00025BE8">
      <w:pPr>
        <w:tabs>
          <w:tab w:val="left" w:pos="4299"/>
        </w:tabs>
      </w:pPr>
    </w:p>
    <w:sectPr w:rsid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1C2CBB"/>
    <w:multiLevelType w:val="hybridMultilevel"/>
    <w:tmpl w:val="0D42032C"/>
    <w:lvl w:ilvl="0" w:tplc="2F9829FC">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674A0B"/>
    <w:multiLevelType w:val="hybridMultilevel"/>
    <w:tmpl w:val="98707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10"/>
  </w:num>
  <w:num w:numId="5">
    <w:abstractNumId w:val="4"/>
  </w:num>
  <w:num w:numId="6">
    <w:abstractNumId w:val="6"/>
  </w:num>
  <w:num w:numId="7">
    <w:abstractNumId w:val="11"/>
  </w:num>
  <w:num w:numId="8">
    <w:abstractNumId w:val="8"/>
  </w:num>
  <w:num w:numId="9">
    <w:abstractNumId w:val="1"/>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1032F2"/>
    <w:rsid w:val="00105E2C"/>
    <w:rsid w:val="001B06B9"/>
    <w:rsid w:val="001C5D36"/>
    <w:rsid w:val="001E5F4F"/>
    <w:rsid w:val="00267C89"/>
    <w:rsid w:val="003110EB"/>
    <w:rsid w:val="00320884"/>
    <w:rsid w:val="003A3E46"/>
    <w:rsid w:val="004127D9"/>
    <w:rsid w:val="004F5CCA"/>
    <w:rsid w:val="00500E1D"/>
    <w:rsid w:val="00514DC8"/>
    <w:rsid w:val="005708DC"/>
    <w:rsid w:val="00586740"/>
    <w:rsid w:val="00595E06"/>
    <w:rsid w:val="005B3CF6"/>
    <w:rsid w:val="005C0EAE"/>
    <w:rsid w:val="005D187C"/>
    <w:rsid w:val="005F7AF5"/>
    <w:rsid w:val="006F2D32"/>
    <w:rsid w:val="00775128"/>
    <w:rsid w:val="00787DD2"/>
    <w:rsid w:val="007F2844"/>
    <w:rsid w:val="008128E4"/>
    <w:rsid w:val="008C7B06"/>
    <w:rsid w:val="009051CD"/>
    <w:rsid w:val="00992C14"/>
    <w:rsid w:val="00AA1281"/>
    <w:rsid w:val="00B05037"/>
    <w:rsid w:val="00BA417F"/>
    <w:rsid w:val="00BF0287"/>
    <w:rsid w:val="00CB1A33"/>
    <w:rsid w:val="00CF0EE6"/>
    <w:rsid w:val="00D652F8"/>
    <w:rsid w:val="00EA45B6"/>
    <w:rsid w:val="00EF2B8B"/>
    <w:rsid w:val="00F560AD"/>
    <w:rsid w:val="00F61A43"/>
    <w:rsid w:val="00FB17BF"/>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cp:revision>
  <dcterms:created xsi:type="dcterms:W3CDTF">2017-09-20T11:53:00Z</dcterms:created>
  <dcterms:modified xsi:type="dcterms:W3CDTF">2017-09-20T11:53:00Z</dcterms:modified>
</cp:coreProperties>
</file>